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עידית בן-דב ג'וליאן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A93FAF" w:rsidRDefault="000C7343" w:rsidP="00561AF6">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561AF6" w:rsidRDefault="001012A5" w:rsidP="004C1AD0">
            <w:pPr>
              <w:rPr>
                <w:b/>
                <w:bCs/>
                <w:noProof w:val="0"/>
                <w:sz w:val="28"/>
                <w:rtl/>
              </w:rPr>
            </w:pPr>
            <w:sdt>
              <w:sdtPr>
                <w:rPr>
                  <w:rFonts w:hint="cs"/>
                  <w:b/>
                  <w:bCs/>
                  <w:noProof w:val="0"/>
                  <w:sz w:val="32"/>
                  <w:szCs w:val="28"/>
                  <w:rtl/>
                </w:rPr>
                <w:alias w:val="1478"/>
                <w:tag w:val="1478"/>
                <w:id w:val="160126198"/>
                <w:text w:multiLine="1"/>
              </w:sdtPr>
              <w:sdtEndPr/>
              <w:sdtContent>
                <w:r w:rsidR="004C1AD0">
                  <w:rPr>
                    <w:rFonts w:hint="cs"/>
                    <w:b/>
                    <w:bCs/>
                    <w:noProof w:val="0"/>
                    <w:sz w:val="32"/>
                    <w:szCs w:val="28"/>
                    <w:rtl/>
                  </w:rPr>
                  <w:t>פלוני</w:t>
                </w:r>
                <w:r w:rsidR="00FB3C14" w:rsidRPr="002E26E4">
                  <w:rPr>
                    <w:rFonts w:hint="cs"/>
                    <w:b/>
                    <w:bCs/>
                    <w:noProof w:val="0"/>
                    <w:sz w:val="32"/>
                    <w:szCs w:val="28"/>
                    <w:rtl/>
                  </w:rPr>
                  <w:t xml:space="preserve"> </w:t>
                </w:r>
              </w:sdtContent>
            </w:sdt>
          </w:p>
          <w:p w:rsidR="006816EC" w:rsidRPr="002E26E4" w:rsidRDefault="00E44DDF" w:rsidP="00561AF6">
            <w:pPr>
              <w:rPr>
                <w:rFonts w:ascii="Arial (W1)" w:hAnsi="Arial (W1)"/>
                <w:noProof w:val="0"/>
                <w:sz w:val="28"/>
                <w:szCs w:val="28"/>
              </w:rPr>
            </w:pPr>
            <w:r w:rsidRPr="002E26E4">
              <w:rPr>
                <w:rFonts w:ascii="Arial" w:hAnsi="Arial"/>
                <w:noProof w:val="0"/>
                <w:rtl/>
              </w:rPr>
              <w:t>ע"י ב"כ עו"ד</w:t>
            </w:r>
            <w:r w:rsidR="00561AF6" w:rsidRPr="002E26E4">
              <w:rPr>
                <w:rFonts w:ascii="Arial" w:hAnsi="Arial" w:hint="cs"/>
                <w:noProof w:val="0"/>
                <w:rtl/>
              </w:rPr>
              <w:t xml:space="preserve"> בעז קראוס ועו"ד עמית אלזם</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1012A5">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נתבעים</w:t>
                </w:r>
              </w:sdtContent>
            </w:sdt>
          </w:p>
        </w:tc>
        <w:tc>
          <w:tcPr>
            <w:tcW w:w="5571" w:type="dxa"/>
          </w:tcPr>
          <w:p w:rsidR="00561AF6" w:rsidRDefault="001012A5" w:rsidP="004C1AD0">
            <w:pPr>
              <w:rPr>
                <w:rFonts w:ascii="Arial" w:hAnsi="Arial"/>
                <w:b/>
                <w:bCs/>
                <w:noProof w:val="0"/>
                <w:sz w:val="26"/>
                <w:szCs w:val="26"/>
                <w:rtl/>
              </w:rPr>
            </w:pPr>
            <w:sdt>
              <w:sdtPr>
                <w:rPr>
                  <w:rFonts w:hint="cs"/>
                  <w:b/>
                  <w:bCs/>
                  <w:noProof w:val="0"/>
                  <w:sz w:val="32"/>
                  <w:szCs w:val="28"/>
                  <w:rtl/>
                </w:rPr>
                <w:alias w:val="1486"/>
                <w:tag w:val="1486"/>
                <w:id w:val="-1839152114"/>
                <w:text w:multiLine="1"/>
              </w:sdtPr>
              <w:sdtEndPr/>
              <w:sdtContent>
                <w:r w:rsidR="004C1AD0">
                  <w:rPr>
                    <w:rFonts w:hint="cs"/>
                    <w:b/>
                    <w:bCs/>
                    <w:noProof w:val="0"/>
                    <w:sz w:val="32"/>
                    <w:szCs w:val="28"/>
                    <w:rtl/>
                  </w:rPr>
                  <w:t xml:space="preserve">אלמוני </w:t>
                </w:r>
              </w:sdtContent>
            </w:sdt>
            <w:r w:rsidR="009C358E" w:rsidRPr="009C358E">
              <w:rPr>
                <w:rFonts w:hint="cs"/>
                <w:b/>
                <w:bCs/>
                <w:noProof w:val="0"/>
                <w:sz w:val="28"/>
                <w:rtl/>
              </w:rPr>
              <w:t xml:space="preserve"> </w:t>
            </w:r>
          </w:p>
          <w:p w:rsidR="006816EC" w:rsidRPr="002E26E4" w:rsidRDefault="00E44DDF" w:rsidP="004C1AD0">
            <w:pPr>
              <w:rPr>
                <w:rFonts w:ascii="Arial (W1)" w:hAnsi="Arial (W1)"/>
                <w:noProof w:val="0"/>
                <w:sz w:val="28"/>
                <w:szCs w:val="28"/>
              </w:rPr>
            </w:pPr>
            <w:r w:rsidRPr="002E26E4">
              <w:rPr>
                <w:rFonts w:ascii="Arial" w:hAnsi="Arial"/>
                <w:noProof w:val="0"/>
                <w:rtl/>
              </w:rPr>
              <w:t>ע"י ב"כ עו"ד</w:t>
            </w:r>
            <w:r w:rsidR="00561AF6" w:rsidRPr="002E26E4">
              <w:rPr>
                <w:rFonts w:ascii="Arial" w:hAnsi="Arial" w:hint="cs"/>
                <w:noProof w:val="0"/>
                <w:rtl/>
              </w:rPr>
              <w:t xml:space="preserve"> ט</w:t>
            </w:r>
            <w:r w:rsidR="004C1AD0">
              <w:rPr>
                <w:rFonts w:ascii="Arial" w:hAnsi="Arial" w:hint="cs"/>
                <w:noProof w:val="0"/>
                <w:rtl/>
              </w:rPr>
              <w:t xml:space="preserve">.פ </w:t>
            </w:r>
            <w:r w:rsidR="002E26E4" w:rsidRPr="002E26E4">
              <w:rPr>
                <w:rFonts w:ascii="Arial (W1)" w:hAnsi="Arial (W1)" w:hint="cs"/>
                <w:noProof w:val="0"/>
                <w:rtl/>
              </w:rPr>
              <w:t>ועו"ד ח</w:t>
            </w:r>
            <w:r w:rsidR="004C1AD0">
              <w:rPr>
                <w:rFonts w:ascii="Arial (W1)" w:hAnsi="Arial (W1)" w:hint="cs"/>
                <w:noProof w:val="0"/>
                <w:rtl/>
              </w:rPr>
              <w:t>.א.</w:t>
            </w:r>
          </w:p>
        </w:tc>
      </w:tr>
    </w:tbl>
    <w:p w:rsidR="006816EC" w:rsidRDefault="006816EC" w:rsidP="003823DA">
      <w:pPr>
        <w:suppressLineNumbers/>
      </w:pPr>
    </w:p>
    <w:p w:rsidR="00561AF6" w:rsidRPr="00561AF6" w:rsidRDefault="00561AF6" w:rsidP="00561AF6">
      <w:pPr>
        <w:spacing w:after="160" w:line="360" w:lineRule="auto"/>
        <w:jc w:val="center"/>
        <w:rPr>
          <w:rFonts w:ascii="David" w:eastAsia="David" w:hAnsi="David"/>
          <w:b/>
          <w:bCs/>
          <w:noProof w:val="0"/>
          <w:sz w:val="32"/>
          <w:szCs w:val="32"/>
          <w:u w:val="single"/>
          <w:rtl/>
        </w:rPr>
      </w:pPr>
      <w:r w:rsidRPr="00561AF6">
        <w:rPr>
          <w:rFonts w:ascii="David" w:eastAsia="David" w:hAnsi="David"/>
          <w:b/>
          <w:bCs/>
          <w:noProof w:val="0"/>
          <w:sz w:val="32"/>
          <w:szCs w:val="32"/>
          <w:u w:val="single"/>
          <w:rtl/>
        </w:rPr>
        <w:t>פסק דין</w:t>
      </w:r>
    </w:p>
    <w:p w:rsidR="00561AF6" w:rsidRPr="00561AF6" w:rsidRDefault="00561AF6" w:rsidP="004C1AD0">
      <w:pPr>
        <w:spacing w:after="160" w:line="360" w:lineRule="auto"/>
        <w:jc w:val="both"/>
        <w:rPr>
          <w:rFonts w:ascii="David" w:eastAsia="David" w:hAnsi="David"/>
          <w:noProof w:val="0"/>
          <w:rtl/>
        </w:rPr>
      </w:pPr>
      <w:r w:rsidRPr="00561AF6">
        <w:rPr>
          <w:rFonts w:ascii="David" w:eastAsia="David" w:hAnsi="David"/>
          <w:noProof w:val="0"/>
          <w:rtl/>
        </w:rPr>
        <w:t xml:space="preserve">לפני תביעת התובע לקיום צוואת המנוחה </w:t>
      </w:r>
      <w:r w:rsidR="004C1AD0">
        <w:rPr>
          <w:rFonts w:ascii="David" w:eastAsia="David" w:hAnsi="David" w:hint="cs"/>
          <w:noProof w:val="0"/>
          <w:rtl/>
        </w:rPr>
        <w:t>... ז"</w:t>
      </w:r>
      <w:r w:rsidRPr="00561AF6">
        <w:rPr>
          <w:rFonts w:ascii="David" w:eastAsia="David" w:hAnsi="David"/>
          <w:noProof w:val="0"/>
          <w:rtl/>
        </w:rPr>
        <w:t>ל (להלן: "להלן: "</w:t>
      </w:r>
      <w:r w:rsidRPr="00561AF6">
        <w:rPr>
          <w:rFonts w:ascii="David" w:eastAsia="David" w:hAnsi="David"/>
          <w:b/>
          <w:bCs/>
          <w:noProof w:val="0"/>
          <w:rtl/>
        </w:rPr>
        <w:t>המנוחה</w:t>
      </w:r>
      <w:r w:rsidRPr="00561AF6">
        <w:rPr>
          <w:rFonts w:ascii="David" w:eastAsia="David" w:hAnsi="David"/>
          <w:noProof w:val="0"/>
          <w:rtl/>
        </w:rPr>
        <w:t>"), והתנגדות הנתבע לקיומה.</w:t>
      </w:r>
    </w:p>
    <w:p w:rsidR="00561AF6" w:rsidRPr="00561AF6" w:rsidRDefault="00561AF6" w:rsidP="00561AF6">
      <w:pPr>
        <w:spacing w:after="160" w:line="360" w:lineRule="auto"/>
        <w:jc w:val="both"/>
        <w:rPr>
          <w:rFonts w:ascii="David" w:eastAsia="Calibri" w:hAnsi="David"/>
          <w:b/>
          <w:bCs/>
          <w:noProof w:val="0"/>
          <w:sz w:val="28"/>
          <w:szCs w:val="28"/>
          <w:u w:val="single"/>
          <w:rtl/>
        </w:rPr>
      </w:pPr>
      <w:r w:rsidRPr="00561AF6">
        <w:rPr>
          <w:rFonts w:ascii="David" w:eastAsia="Calibri" w:hAnsi="David"/>
          <w:b/>
          <w:bCs/>
          <w:noProof w:val="0"/>
          <w:sz w:val="28"/>
          <w:szCs w:val="28"/>
          <w:u w:val="single"/>
          <w:rtl/>
        </w:rPr>
        <w:t>רקע עובדתי רלוונטי והשתלשלות ההליך המשפטי</w:t>
      </w:r>
    </w:p>
    <w:p w:rsidR="00561AF6" w:rsidRPr="00561AF6" w:rsidRDefault="00561AF6" w:rsidP="00561AF6">
      <w:pPr>
        <w:numPr>
          <w:ilvl w:val="0"/>
          <w:numId w:val="1"/>
        </w:numPr>
        <w:spacing w:after="160" w:line="360" w:lineRule="auto"/>
        <w:contextualSpacing/>
        <w:jc w:val="both"/>
        <w:rPr>
          <w:rFonts w:ascii="David" w:eastAsia="Calibri" w:hAnsi="David"/>
          <w:noProof w:val="0"/>
          <w:rtl/>
        </w:rPr>
      </w:pPr>
      <w:r w:rsidRPr="00561AF6">
        <w:rPr>
          <w:rFonts w:ascii="David" w:eastAsia="Calibri" w:hAnsi="David"/>
          <w:noProof w:val="0"/>
          <w:rtl/>
        </w:rPr>
        <w:t xml:space="preserve">המנוחה </w:t>
      </w:r>
      <w:r>
        <w:rPr>
          <w:rFonts w:ascii="David" w:eastAsia="Calibri" w:hAnsi="David" w:hint="cs"/>
          <w:noProof w:val="0"/>
          <w:rtl/>
        </w:rPr>
        <w:t xml:space="preserve">נפטרה </w:t>
      </w:r>
      <w:r>
        <w:rPr>
          <w:rFonts w:ascii="David" w:eastAsia="Calibri" w:hAnsi="David" w:hint="cs"/>
          <w:noProof w:val="0"/>
          <w:u w:val="single"/>
          <w:rtl/>
        </w:rPr>
        <w:t>ב</w:t>
      </w:r>
      <w:r w:rsidRPr="00561AF6">
        <w:rPr>
          <w:rFonts w:ascii="David" w:eastAsia="Calibri" w:hAnsi="David"/>
          <w:noProof w:val="0"/>
          <w:u w:val="single"/>
          <w:rtl/>
        </w:rPr>
        <w:t>יום 3.10.16</w:t>
      </w:r>
      <w:r w:rsidRPr="00561AF6">
        <w:rPr>
          <w:rFonts w:ascii="David" w:eastAsia="Calibri" w:hAnsi="David"/>
          <w:noProof w:val="0"/>
          <w:rtl/>
        </w:rPr>
        <w:t>, כשהיא אלמנה מנישואים שניים, ולה שמונה ילדים: שלושה מנישואיה הראשונים, ביניהם הנתבע. חמישה מנישואיה השניים, ביניהם התובע.</w:t>
      </w:r>
    </w:p>
    <w:p w:rsidR="00561AF6" w:rsidRPr="00561AF6" w:rsidRDefault="00561AF6" w:rsidP="00561AF6">
      <w:pPr>
        <w:spacing w:after="160" w:line="360" w:lineRule="auto"/>
        <w:ind w:left="720"/>
        <w:contextualSpacing/>
        <w:jc w:val="both"/>
        <w:rPr>
          <w:rFonts w:ascii="David" w:eastAsia="Calibri" w:hAnsi="David"/>
          <w:noProof w:val="0"/>
        </w:rPr>
      </w:pPr>
    </w:p>
    <w:p w:rsidR="00561AF6" w:rsidRPr="00561AF6" w:rsidRDefault="00561AF6" w:rsidP="00561AF6">
      <w:pPr>
        <w:numPr>
          <w:ilvl w:val="0"/>
          <w:numId w:val="1"/>
        </w:numPr>
        <w:spacing w:after="160" w:line="360" w:lineRule="auto"/>
        <w:contextualSpacing/>
        <w:jc w:val="both"/>
        <w:rPr>
          <w:rFonts w:ascii="David" w:eastAsia="Calibri" w:hAnsi="David"/>
          <w:noProof w:val="0"/>
        </w:rPr>
      </w:pPr>
      <w:r w:rsidRPr="00561AF6">
        <w:rPr>
          <w:rFonts w:ascii="David" w:eastAsia="Calibri" w:hAnsi="David"/>
          <w:noProof w:val="0"/>
          <w:u w:val="single"/>
          <w:rtl/>
        </w:rPr>
        <w:t>ביום 26.2.09</w:t>
      </w:r>
      <w:r w:rsidRPr="00561AF6">
        <w:rPr>
          <w:rFonts w:ascii="David" w:eastAsia="Calibri" w:hAnsi="David"/>
          <w:noProof w:val="0"/>
          <w:rtl/>
        </w:rPr>
        <w:t xml:space="preserve"> ערכה המנוחה צוואה בפני עדים – עו"ד תדמור מקורי וגב' הילה מקורי מויס בה ציוותה:</w:t>
      </w:r>
    </w:p>
    <w:p w:rsidR="00561AF6" w:rsidRPr="00561AF6" w:rsidRDefault="00561AF6" w:rsidP="004C1AD0">
      <w:pPr>
        <w:spacing w:after="160" w:line="360" w:lineRule="auto"/>
        <w:ind w:left="720"/>
        <w:contextualSpacing/>
        <w:jc w:val="both"/>
        <w:rPr>
          <w:rFonts w:ascii="David" w:eastAsia="Calibri" w:hAnsi="David"/>
          <w:noProof w:val="0"/>
        </w:rPr>
      </w:pPr>
      <w:r w:rsidRPr="00561AF6">
        <w:rPr>
          <w:rFonts w:ascii="David" w:eastAsia="Calibri" w:hAnsi="David"/>
          <w:noProof w:val="0"/>
          <w:rtl/>
        </w:rPr>
        <w:t xml:space="preserve">זכויותיה </w:t>
      </w:r>
      <w:r>
        <w:rPr>
          <w:rFonts w:ascii="David" w:eastAsia="Calibri" w:hAnsi="David" w:hint="cs"/>
          <w:noProof w:val="0"/>
          <w:rtl/>
        </w:rPr>
        <w:t>במקרקעין</w:t>
      </w:r>
      <w:r w:rsidRPr="00561AF6">
        <w:rPr>
          <w:rFonts w:ascii="David" w:eastAsia="Calibri" w:hAnsi="David"/>
          <w:noProof w:val="0"/>
          <w:rtl/>
        </w:rPr>
        <w:t xml:space="preserve"> והדירה שברח' </w:t>
      </w:r>
      <w:r w:rsidR="004C1AD0">
        <w:rPr>
          <w:rFonts w:ascii="David" w:eastAsia="Calibri" w:hAnsi="David" w:hint="cs"/>
          <w:noProof w:val="0"/>
          <w:rtl/>
        </w:rPr>
        <w:t>...</w:t>
      </w:r>
      <w:r w:rsidRPr="00561AF6">
        <w:rPr>
          <w:rFonts w:ascii="David" w:eastAsia="Calibri" w:hAnsi="David"/>
          <w:noProof w:val="0"/>
          <w:rtl/>
        </w:rPr>
        <w:t xml:space="preserve"> – </w:t>
      </w:r>
      <w:r>
        <w:rPr>
          <w:rFonts w:ascii="David" w:eastAsia="Calibri" w:hAnsi="David" w:hint="cs"/>
          <w:noProof w:val="0"/>
          <w:rtl/>
        </w:rPr>
        <w:t>ל</w:t>
      </w:r>
      <w:r w:rsidRPr="00561AF6">
        <w:rPr>
          <w:rFonts w:ascii="David" w:eastAsia="Calibri" w:hAnsi="David"/>
          <w:noProof w:val="0"/>
          <w:rtl/>
        </w:rPr>
        <w:t>תובע;</w:t>
      </w:r>
    </w:p>
    <w:p w:rsidR="00561AF6" w:rsidRP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t xml:space="preserve">יתר עיזבונה – יחולק בין שבעת ילדיה </w:t>
      </w:r>
      <w:r>
        <w:rPr>
          <w:rFonts w:ascii="David" w:eastAsia="Calibri" w:hAnsi="David" w:hint="cs"/>
          <w:noProof w:val="0"/>
          <w:rtl/>
        </w:rPr>
        <w:t xml:space="preserve">הנותרים </w:t>
      </w:r>
      <w:r w:rsidRPr="00561AF6">
        <w:rPr>
          <w:rFonts w:ascii="David" w:eastAsia="Calibri" w:hAnsi="David"/>
          <w:noProof w:val="0"/>
          <w:rtl/>
        </w:rPr>
        <w:t>בחלקים שווים ביניהם.</w:t>
      </w:r>
    </w:p>
    <w:p w:rsidR="00561AF6" w:rsidRP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t>(להלן: "</w:t>
      </w:r>
      <w:r w:rsidRPr="00561AF6">
        <w:rPr>
          <w:rFonts w:ascii="David" w:eastAsia="Calibri" w:hAnsi="David"/>
          <w:b/>
          <w:bCs/>
          <w:noProof w:val="0"/>
          <w:rtl/>
        </w:rPr>
        <w:t>הצוואה</w:t>
      </w:r>
      <w:r w:rsidRPr="00561AF6">
        <w:rPr>
          <w:rFonts w:ascii="David" w:eastAsia="Calibri" w:hAnsi="David"/>
          <w:noProof w:val="0"/>
          <w:rtl/>
        </w:rPr>
        <w:t>")</w:t>
      </w:r>
    </w:p>
    <w:p w:rsidR="002E26E4" w:rsidRDefault="00561AF6" w:rsidP="002E26E4">
      <w:pPr>
        <w:spacing w:after="160" w:line="360" w:lineRule="auto"/>
        <w:ind w:left="720"/>
        <w:contextualSpacing/>
        <w:jc w:val="both"/>
        <w:rPr>
          <w:rFonts w:ascii="David" w:eastAsia="Calibri" w:hAnsi="David"/>
          <w:noProof w:val="0"/>
          <w:rtl/>
        </w:rPr>
      </w:pPr>
      <w:r w:rsidRPr="00561AF6">
        <w:rPr>
          <w:rFonts w:ascii="David" w:eastAsia="Calibri" w:hAnsi="David"/>
          <w:noProof w:val="0"/>
          <w:rtl/>
        </w:rPr>
        <w:t>סמוך לפני מועד עריכת הצוואה וחתימתה, נבדקה המנוחה ביום 16.2.09, על ידי פסיכיאטרית ד"ר ח.מ.ד בן –אור.</w:t>
      </w:r>
      <w:r w:rsidR="002E26E4">
        <w:rPr>
          <w:rFonts w:ascii="David" w:eastAsia="Calibri" w:hAnsi="David" w:hint="cs"/>
          <w:noProof w:val="0"/>
          <w:rtl/>
        </w:rPr>
        <w:t xml:space="preserve"> </w:t>
      </w:r>
      <w:r w:rsidRPr="00561AF6">
        <w:rPr>
          <w:rFonts w:ascii="David" w:eastAsia="Calibri" w:hAnsi="David"/>
          <w:noProof w:val="0"/>
          <w:rtl/>
        </w:rPr>
        <w:t>בסיכום ומסקנות חוות דעתה נרשם כי</w:t>
      </w:r>
      <w:r w:rsidR="002E26E4">
        <w:rPr>
          <w:rFonts w:ascii="David" w:eastAsia="Calibri" w:hAnsi="David" w:hint="cs"/>
          <w:noProof w:val="0"/>
          <w:rtl/>
        </w:rPr>
        <w:t>:</w:t>
      </w:r>
    </w:p>
    <w:p w:rsidR="00561AF6" w:rsidRPr="00561AF6" w:rsidRDefault="00561AF6" w:rsidP="002E26E4">
      <w:pPr>
        <w:spacing w:after="160" w:line="360" w:lineRule="auto"/>
        <w:ind w:left="720"/>
        <w:contextualSpacing/>
        <w:jc w:val="both"/>
        <w:rPr>
          <w:rFonts w:ascii="David" w:eastAsia="Calibri" w:hAnsi="David"/>
          <w:b/>
          <w:bCs/>
          <w:noProof w:val="0"/>
          <w:rtl/>
        </w:rPr>
      </w:pPr>
      <w:r w:rsidRPr="00561AF6">
        <w:rPr>
          <w:rFonts w:ascii="David" w:eastAsia="Calibri" w:hAnsi="David"/>
          <w:noProof w:val="0"/>
          <w:rtl/>
        </w:rPr>
        <w:t>המנוחה "</w:t>
      </w:r>
      <w:r w:rsidRPr="00561AF6">
        <w:rPr>
          <w:rFonts w:ascii="David" w:eastAsia="Calibri" w:hAnsi="David"/>
          <w:b/>
          <w:bCs/>
          <w:noProof w:val="0"/>
          <w:rtl/>
        </w:rPr>
        <w:t>מסוגלת וכשירה לחתום על צוואה בהיותה מבינה בטיבה של צוואה ומסוגלת לנמק באופן הגיוני את מעשיה. כמוכ' היא צופה התנגדויות אפשריות להחלטתה אך מגדירה שזהו רצונה. מחלת הסכרת שלה, והארוע המוחי שיתכן ועברה לפני זמן אינם משפיעים בכל צורה על יכולתה לשיקול דעת כמו כל אדם סביר".</w:t>
      </w:r>
    </w:p>
    <w:p w:rsidR="00561AF6" w:rsidRPr="00561AF6" w:rsidRDefault="00561AF6" w:rsidP="00561AF6">
      <w:pPr>
        <w:spacing w:after="160" w:line="360" w:lineRule="auto"/>
        <w:ind w:left="720"/>
        <w:contextualSpacing/>
        <w:jc w:val="both"/>
        <w:rPr>
          <w:rFonts w:ascii="David" w:eastAsia="Calibri" w:hAnsi="David"/>
          <w:noProof w:val="0"/>
          <w:rtl/>
        </w:rPr>
      </w:pPr>
    </w:p>
    <w:p w:rsidR="00561AF6" w:rsidRPr="00561AF6" w:rsidRDefault="00561AF6" w:rsidP="00561AF6">
      <w:pPr>
        <w:numPr>
          <w:ilvl w:val="0"/>
          <w:numId w:val="1"/>
        </w:numPr>
        <w:spacing w:after="160" w:line="360" w:lineRule="auto"/>
        <w:contextualSpacing/>
        <w:jc w:val="both"/>
        <w:rPr>
          <w:rFonts w:ascii="David" w:eastAsia="Calibri" w:hAnsi="David"/>
          <w:noProof w:val="0"/>
          <w:rtl/>
        </w:rPr>
      </w:pPr>
      <w:r w:rsidRPr="00561AF6">
        <w:rPr>
          <w:rFonts w:ascii="David" w:eastAsia="Calibri" w:hAnsi="David"/>
          <w:noProof w:val="0"/>
          <w:u w:val="single"/>
          <w:rtl/>
        </w:rPr>
        <w:t>ביום 24.4.17</w:t>
      </w:r>
      <w:r w:rsidRPr="00561AF6">
        <w:rPr>
          <w:rFonts w:ascii="David" w:eastAsia="Calibri" w:hAnsi="David"/>
          <w:noProof w:val="0"/>
          <w:rtl/>
        </w:rPr>
        <w:t xml:space="preserve"> ניתן צו לקיום הצוואה על ידי כב' הרשם לענייני ירושה.</w:t>
      </w:r>
    </w:p>
    <w:p w:rsid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t>הנתבע הגיש בקשה לביטול צו קיום הצוואה אשר הועברה לבימ"ש זה.</w:t>
      </w:r>
    </w:p>
    <w:p w:rsidR="00986936" w:rsidRPr="00561AF6" w:rsidRDefault="00986936" w:rsidP="00561AF6">
      <w:pPr>
        <w:spacing w:after="160" w:line="360" w:lineRule="auto"/>
        <w:ind w:left="720"/>
        <w:contextualSpacing/>
        <w:jc w:val="both"/>
        <w:rPr>
          <w:rFonts w:ascii="David" w:eastAsia="Calibri" w:hAnsi="David"/>
          <w:noProof w:val="0"/>
        </w:rPr>
      </w:pPr>
    </w:p>
    <w:p w:rsidR="00561AF6" w:rsidRPr="00561AF6" w:rsidRDefault="00561AF6" w:rsidP="00561AF6">
      <w:pPr>
        <w:numPr>
          <w:ilvl w:val="0"/>
          <w:numId w:val="1"/>
        </w:numPr>
        <w:spacing w:after="160" w:line="360" w:lineRule="auto"/>
        <w:contextualSpacing/>
        <w:jc w:val="both"/>
        <w:rPr>
          <w:rFonts w:ascii="David" w:eastAsia="Calibri" w:hAnsi="David"/>
          <w:noProof w:val="0"/>
        </w:rPr>
      </w:pPr>
      <w:r w:rsidRPr="00561AF6">
        <w:rPr>
          <w:rFonts w:ascii="David" w:eastAsia="Calibri" w:hAnsi="David"/>
          <w:noProof w:val="0"/>
          <w:u w:val="single"/>
          <w:rtl/>
        </w:rPr>
        <w:t>בהחלטה מיום 2.1.19</w:t>
      </w:r>
      <w:r w:rsidRPr="00561AF6">
        <w:rPr>
          <w:rFonts w:ascii="David" w:eastAsia="Calibri" w:hAnsi="David"/>
          <w:noProof w:val="0"/>
          <w:rtl/>
        </w:rPr>
        <w:t xml:space="preserve"> אשר ניתנה לאחר שמיעת הצדדים בדיון שהתקיים, בוטל צו קיום הצוואה וניתנה לנתבע זכות להגיש התנגדות לקיומה.</w:t>
      </w:r>
    </w:p>
    <w:p w:rsidR="00561AF6" w:rsidRPr="00561AF6" w:rsidRDefault="00561AF6" w:rsidP="00561AF6">
      <w:pPr>
        <w:numPr>
          <w:ilvl w:val="0"/>
          <w:numId w:val="1"/>
        </w:numPr>
        <w:spacing w:after="160" w:line="360" w:lineRule="auto"/>
        <w:contextualSpacing/>
        <w:jc w:val="both"/>
        <w:rPr>
          <w:rFonts w:ascii="David" w:eastAsia="Calibri" w:hAnsi="David"/>
          <w:noProof w:val="0"/>
        </w:rPr>
      </w:pPr>
      <w:r w:rsidRPr="00561AF6">
        <w:rPr>
          <w:rFonts w:ascii="David" w:eastAsia="Calibri" w:hAnsi="David"/>
          <w:noProof w:val="0"/>
          <w:rtl/>
        </w:rPr>
        <w:lastRenderedPageBreak/>
        <w:t>ביום 14.2.19 הגיש הנתבע התנגדות לקיום הצוואה בטענות לזיוף חתימת המנוחה על הצוואה, העדר כשרות של המנוחה לערוך צוואה במועד עריכתה והשפעה בלתי הוגנת של התובע על המנוחה לערוך הצוואה.</w:t>
      </w:r>
    </w:p>
    <w:p w:rsidR="00561AF6" w:rsidRPr="00561AF6" w:rsidRDefault="00561AF6" w:rsidP="00561AF6">
      <w:pPr>
        <w:spacing w:after="160" w:line="360" w:lineRule="auto"/>
        <w:ind w:left="720"/>
        <w:contextualSpacing/>
        <w:rPr>
          <w:rFonts w:ascii="David" w:eastAsia="Calibri" w:hAnsi="David"/>
          <w:noProof w:val="0"/>
        </w:rPr>
      </w:pPr>
    </w:p>
    <w:p w:rsidR="00561AF6" w:rsidRPr="00561AF6" w:rsidRDefault="00561AF6" w:rsidP="00561AF6">
      <w:pPr>
        <w:numPr>
          <w:ilvl w:val="0"/>
          <w:numId w:val="1"/>
        </w:numPr>
        <w:spacing w:after="160" w:line="360" w:lineRule="auto"/>
        <w:contextualSpacing/>
        <w:jc w:val="both"/>
        <w:rPr>
          <w:rFonts w:ascii="David" w:eastAsia="Calibri" w:hAnsi="David"/>
          <w:noProof w:val="0"/>
          <w:rtl/>
        </w:rPr>
      </w:pPr>
      <w:r w:rsidRPr="00561AF6">
        <w:rPr>
          <w:rFonts w:ascii="David" w:eastAsia="Calibri" w:hAnsi="David"/>
          <w:noProof w:val="0"/>
          <w:u w:val="single"/>
          <w:rtl/>
        </w:rPr>
        <w:t>בהחלטה מיום 29.10.19</w:t>
      </w:r>
      <w:r w:rsidRPr="00561AF6">
        <w:rPr>
          <w:rFonts w:ascii="David" w:eastAsia="Calibri" w:hAnsi="David"/>
          <w:noProof w:val="0"/>
          <w:rtl/>
        </w:rPr>
        <w:t xml:space="preserve"> –</w:t>
      </w:r>
    </w:p>
    <w:p w:rsidR="00561AF6" w:rsidRPr="00561AF6" w:rsidRDefault="002E26E4" w:rsidP="004C1AD0">
      <w:pPr>
        <w:numPr>
          <w:ilvl w:val="0"/>
          <w:numId w:val="2"/>
        </w:numPr>
        <w:spacing w:after="160" w:line="360" w:lineRule="auto"/>
        <w:contextualSpacing/>
        <w:jc w:val="both"/>
        <w:rPr>
          <w:rFonts w:ascii="David" w:eastAsia="Calibri" w:hAnsi="David"/>
          <w:noProof w:val="0"/>
        </w:rPr>
      </w:pPr>
      <w:r w:rsidRPr="002E26E4">
        <w:rPr>
          <w:rFonts w:ascii="David" w:eastAsia="Calibri" w:hAnsi="David" w:hint="cs"/>
          <w:noProof w:val="0"/>
          <w:rtl/>
        </w:rPr>
        <w:t>התבקשה ע</w:t>
      </w:r>
      <w:r w:rsidR="00561AF6" w:rsidRPr="00561AF6">
        <w:rPr>
          <w:rFonts w:ascii="David" w:eastAsia="Calibri" w:hAnsi="David"/>
          <w:noProof w:val="0"/>
          <w:rtl/>
        </w:rPr>
        <w:t>מדת שש אחיותיהם של הצדדים, זוכות נוספות על פי הצוואה, לגבי ההליך, בימ"ש הורה לב"כ הצדדים להמציא ולאחיות להגיש עמדה בתצהיר.</w:t>
      </w:r>
      <w:r w:rsidRPr="002E26E4">
        <w:rPr>
          <w:rFonts w:ascii="David" w:eastAsia="Calibri" w:hAnsi="David" w:hint="cs"/>
          <w:noProof w:val="0"/>
          <w:rtl/>
        </w:rPr>
        <w:t xml:space="preserve"> </w:t>
      </w:r>
      <w:r w:rsidR="00561AF6" w:rsidRPr="00561AF6">
        <w:rPr>
          <w:rFonts w:ascii="David" w:eastAsia="Calibri" w:hAnsi="David"/>
          <w:noProof w:val="0"/>
          <w:rtl/>
        </w:rPr>
        <w:t>הוגשו עמדות האחיות הגב' פ</w:t>
      </w:r>
      <w:r w:rsidR="004C1AD0">
        <w:rPr>
          <w:rFonts w:ascii="David" w:eastAsia="Calibri" w:hAnsi="David" w:hint="cs"/>
          <w:noProof w:val="0"/>
          <w:rtl/>
        </w:rPr>
        <w:t xml:space="preserve">. </w:t>
      </w:r>
      <w:r w:rsidR="00561AF6" w:rsidRPr="00561AF6">
        <w:rPr>
          <w:rFonts w:ascii="David" w:eastAsia="Calibri" w:hAnsi="David"/>
          <w:noProof w:val="0"/>
          <w:rtl/>
        </w:rPr>
        <w:t>והגב' מ</w:t>
      </w:r>
      <w:r w:rsidR="004C1AD0">
        <w:rPr>
          <w:rFonts w:ascii="David" w:eastAsia="Calibri" w:hAnsi="David" w:hint="cs"/>
          <w:noProof w:val="0"/>
          <w:rtl/>
        </w:rPr>
        <w:t xml:space="preserve">. </w:t>
      </w:r>
      <w:r w:rsidR="00561AF6" w:rsidRPr="00561AF6">
        <w:rPr>
          <w:rFonts w:ascii="David" w:eastAsia="Calibri" w:hAnsi="David"/>
          <w:noProof w:val="0"/>
          <w:rtl/>
        </w:rPr>
        <w:t>בלבד, אשר הודיעו כי תומכות בהתנגדות הנתבע לקיום הצוואה, הגב' מ</w:t>
      </w:r>
      <w:r w:rsidR="004C1AD0">
        <w:rPr>
          <w:rFonts w:ascii="David" w:eastAsia="Calibri" w:hAnsi="David" w:hint="cs"/>
          <w:noProof w:val="0"/>
          <w:rtl/>
        </w:rPr>
        <w:t xml:space="preserve">. </w:t>
      </w:r>
      <w:r w:rsidR="00561AF6" w:rsidRPr="00561AF6">
        <w:rPr>
          <w:rFonts w:ascii="David" w:eastAsia="Calibri" w:hAnsi="David"/>
          <w:noProof w:val="0"/>
          <w:rtl/>
        </w:rPr>
        <w:t>הגישה תצהיר מטעמה ונחקרה. יתר האחיות בחרו שלא להגיש עמדה, לא התערבו בהליך, לא הגישו תצהירים ולא התייצבו לדיונים.</w:t>
      </w:r>
    </w:p>
    <w:p w:rsidR="00561AF6" w:rsidRPr="00561AF6" w:rsidRDefault="00561AF6" w:rsidP="002E26E4">
      <w:pPr>
        <w:numPr>
          <w:ilvl w:val="0"/>
          <w:numId w:val="2"/>
        </w:numPr>
        <w:spacing w:after="160" w:line="360" w:lineRule="auto"/>
        <w:contextualSpacing/>
        <w:jc w:val="both"/>
        <w:rPr>
          <w:rFonts w:ascii="David" w:eastAsia="Calibri" w:hAnsi="David"/>
          <w:noProof w:val="0"/>
        </w:rPr>
      </w:pPr>
      <w:r w:rsidRPr="00561AF6">
        <w:rPr>
          <w:rFonts w:ascii="David" w:eastAsia="Calibri" w:hAnsi="David"/>
          <w:b/>
          <w:bCs/>
          <w:noProof w:val="0"/>
          <w:rtl/>
        </w:rPr>
        <w:t>מונה מומחה להשוואת כתבי יד מטעם בימ"ש</w:t>
      </w:r>
      <w:r w:rsidRPr="00561AF6">
        <w:rPr>
          <w:rFonts w:ascii="David" w:eastAsia="Calibri" w:hAnsi="David"/>
          <w:noProof w:val="0"/>
          <w:rtl/>
        </w:rPr>
        <w:t xml:space="preserve">, עו"ד יונתן נפתלי, למתן חוות דעת בשאלה </w:t>
      </w:r>
      <w:r w:rsidRPr="00561AF6">
        <w:rPr>
          <w:rFonts w:ascii="David" w:hAnsi="David"/>
          <w:noProof w:val="0"/>
          <w:rtl/>
        </w:rPr>
        <w:t>האם שלוש החתימות המופיעות על גבי הצוואה (חתימה אחת בכל עמוד) הן חתימות ידה של המנוחה.</w:t>
      </w:r>
    </w:p>
    <w:p w:rsidR="00561AF6" w:rsidRPr="00561AF6" w:rsidRDefault="00561AF6" w:rsidP="00561AF6">
      <w:pPr>
        <w:numPr>
          <w:ilvl w:val="0"/>
          <w:numId w:val="2"/>
        </w:numPr>
        <w:spacing w:after="160" w:line="360" w:lineRule="auto"/>
        <w:contextualSpacing/>
        <w:jc w:val="both"/>
        <w:rPr>
          <w:rFonts w:ascii="David" w:eastAsia="Calibri" w:hAnsi="David"/>
          <w:noProof w:val="0"/>
        </w:rPr>
      </w:pPr>
      <w:r w:rsidRPr="00561AF6">
        <w:rPr>
          <w:rFonts w:ascii="David" w:eastAsia="Calibri" w:hAnsi="David"/>
          <w:b/>
          <w:bCs/>
          <w:noProof w:val="0"/>
          <w:rtl/>
        </w:rPr>
        <w:t>מונה מומחה רפואי מטעם בימ"ש</w:t>
      </w:r>
      <w:r w:rsidRPr="00561AF6">
        <w:rPr>
          <w:rFonts w:ascii="David" w:eastAsia="Calibri" w:hAnsi="David"/>
          <w:noProof w:val="0"/>
          <w:rtl/>
        </w:rPr>
        <w:t>, פרופ' שלמה נוי, למתן חוות דעתו בשאלת כשרותה של המנוחה לערוך צוואה ביום 26.2.09.</w:t>
      </w:r>
    </w:p>
    <w:p w:rsidR="00561AF6" w:rsidRPr="00561AF6" w:rsidRDefault="00561AF6" w:rsidP="00561AF6">
      <w:pPr>
        <w:spacing w:after="160" w:line="360" w:lineRule="auto"/>
        <w:ind w:left="720"/>
        <w:contextualSpacing/>
        <w:jc w:val="both"/>
        <w:rPr>
          <w:rFonts w:ascii="David" w:eastAsia="Calibri" w:hAnsi="David"/>
          <w:noProof w:val="0"/>
          <w:rtl/>
        </w:rPr>
      </w:pPr>
    </w:p>
    <w:p w:rsidR="00561AF6" w:rsidRPr="00561AF6" w:rsidRDefault="00561AF6" w:rsidP="00561AF6">
      <w:pPr>
        <w:numPr>
          <w:ilvl w:val="0"/>
          <w:numId w:val="1"/>
        </w:numPr>
        <w:spacing w:after="160" w:line="360" w:lineRule="auto"/>
        <w:contextualSpacing/>
        <w:jc w:val="both"/>
        <w:rPr>
          <w:rFonts w:ascii="David" w:eastAsia="Calibri" w:hAnsi="David"/>
          <w:noProof w:val="0"/>
        </w:rPr>
      </w:pPr>
      <w:r w:rsidRPr="00561AF6">
        <w:rPr>
          <w:rFonts w:ascii="David" w:eastAsia="Calibri" w:hAnsi="David"/>
          <w:noProof w:val="0"/>
          <w:rtl/>
        </w:rPr>
        <w:t>התקיימו ארבעה דיונים מהם שני דיוני הוכחות לאחריהם הוגשו סיכומי הצדדים.</w:t>
      </w:r>
    </w:p>
    <w:p w:rsidR="00561AF6" w:rsidRPr="00561AF6" w:rsidRDefault="00561AF6" w:rsidP="00561AF6">
      <w:pPr>
        <w:spacing w:after="160" w:line="360" w:lineRule="auto"/>
        <w:ind w:left="720"/>
        <w:contextualSpacing/>
        <w:jc w:val="both"/>
        <w:rPr>
          <w:rFonts w:ascii="David" w:eastAsia="Calibri" w:hAnsi="David"/>
          <w:noProof w:val="0"/>
          <w:rtl/>
        </w:rPr>
      </w:pPr>
    </w:p>
    <w:p w:rsidR="00561AF6" w:rsidRPr="00561AF6" w:rsidRDefault="00561AF6" w:rsidP="004C1AD0">
      <w:pPr>
        <w:numPr>
          <w:ilvl w:val="0"/>
          <w:numId w:val="1"/>
        </w:numPr>
        <w:spacing w:after="160" w:line="360" w:lineRule="auto"/>
        <w:contextualSpacing/>
        <w:jc w:val="both"/>
        <w:rPr>
          <w:rFonts w:ascii="David" w:eastAsia="Calibri" w:hAnsi="David"/>
          <w:noProof w:val="0"/>
          <w:rtl/>
        </w:rPr>
      </w:pPr>
      <w:r w:rsidRPr="00561AF6">
        <w:rPr>
          <w:rFonts w:ascii="David" w:eastAsia="Calibri" w:hAnsi="David"/>
          <w:noProof w:val="0"/>
          <w:u w:val="single"/>
          <w:rtl/>
        </w:rPr>
        <w:t>ביום 4.5.23</w:t>
      </w:r>
      <w:r w:rsidRPr="00561AF6">
        <w:rPr>
          <w:rFonts w:ascii="David" w:eastAsia="Calibri" w:hAnsi="David"/>
          <w:noProof w:val="0"/>
          <w:rtl/>
        </w:rPr>
        <w:t xml:space="preserve"> הגיש הנתבע בקשה לצירוף ראיה – </w:t>
      </w:r>
      <w:r w:rsidR="002E26E4">
        <w:rPr>
          <w:rFonts w:ascii="David" w:eastAsia="Calibri" w:hAnsi="David" w:hint="cs"/>
          <w:noProof w:val="0"/>
          <w:rtl/>
        </w:rPr>
        <w:t>הצהרת</w:t>
      </w:r>
      <w:r w:rsidRPr="00561AF6">
        <w:rPr>
          <w:rFonts w:ascii="David" w:eastAsia="Calibri" w:hAnsi="David"/>
          <w:noProof w:val="0"/>
          <w:rtl/>
        </w:rPr>
        <w:t xml:space="preserve"> בת זוגו לשעבר של התובע, הגב' </w:t>
      </w:r>
      <w:r w:rsidR="004C1AD0">
        <w:rPr>
          <w:rFonts w:ascii="David" w:eastAsia="Calibri" w:hAnsi="David" w:hint="cs"/>
          <w:noProof w:val="0"/>
          <w:rtl/>
        </w:rPr>
        <w:t xml:space="preserve">מ. </w:t>
      </w:r>
      <w:r w:rsidRPr="00561AF6">
        <w:rPr>
          <w:rFonts w:ascii="David" w:eastAsia="Calibri" w:hAnsi="David"/>
          <w:noProof w:val="0"/>
          <w:rtl/>
        </w:rPr>
        <w:t>(להלן: "</w:t>
      </w:r>
      <w:r w:rsidRPr="00561AF6">
        <w:rPr>
          <w:rFonts w:ascii="David" w:eastAsia="Calibri" w:hAnsi="David"/>
          <w:b/>
          <w:bCs/>
          <w:noProof w:val="0"/>
          <w:rtl/>
        </w:rPr>
        <w:t>מ.</w:t>
      </w:r>
      <w:r w:rsidRPr="00561AF6">
        <w:rPr>
          <w:rFonts w:ascii="David" w:eastAsia="Calibri" w:hAnsi="David"/>
          <w:noProof w:val="0"/>
          <w:rtl/>
        </w:rPr>
        <w:t>")</w:t>
      </w:r>
      <w:r w:rsidR="002E26E4">
        <w:rPr>
          <w:rFonts w:ascii="David" w:eastAsia="Calibri" w:hAnsi="David" w:hint="cs"/>
          <w:noProof w:val="0"/>
          <w:rtl/>
        </w:rPr>
        <w:t xml:space="preserve"> </w:t>
      </w:r>
      <w:r w:rsidRPr="00561AF6">
        <w:rPr>
          <w:rFonts w:ascii="David" w:eastAsia="Calibri" w:hAnsi="David"/>
          <w:noProof w:val="0"/>
          <w:rtl/>
        </w:rPr>
        <w:t>כי קיימת צוואה מאוחרת של המנוחה. לטענתו הדבר נודע לו לאחר הגשת הסיכומים ובטרם ניתן פסק דין.</w:t>
      </w:r>
    </w:p>
    <w:p w:rsidR="00561AF6" w:rsidRPr="00561AF6" w:rsidRDefault="00561AF6" w:rsidP="00561AF6">
      <w:pPr>
        <w:spacing w:after="160" w:line="360" w:lineRule="auto"/>
        <w:ind w:left="720"/>
        <w:contextualSpacing/>
        <w:jc w:val="both"/>
        <w:rPr>
          <w:rFonts w:ascii="David" w:eastAsia="Calibri" w:hAnsi="David"/>
          <w:noProof w:val="0"/>
        </w:rPr>
      </w:pPr>
      <w:r w:rsidRPr="00561AF6">
        <w:rPr>
          <w:rFonts w:ascii="David" w:eastAsia="Calibri" w:hAnsi="David"/>
          <w:noProof w:val="0"/>
          <w:rtl/>
        </w:rPr>
        <w:t>בנסיבות בהן רצונה האחרון של המנוחה הוא שעל הפרק, בימ"ש התיר לנתבע לצרף התצהיר שהתבקש. התובע נדרש להגיש תגובתו בתצהיר האם יודע על צוואה מאוחרת של המנוחה, והכחיש הנטען בתצהיר והכחיש קיומה של צוואה מאוחרת.</w:t>
      </w:r>
    </w:p>
    <w:p w:rsidR="00561AF6" w:rsidRP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t>מ. נחקרה על תצהירה וגם התובע נחקר, ביום 18.9.23.</w:t>
      </w:r>
    </w:p>
    <w:p w:rsidR="00561AF6" w:rsidRPr="00561AF6" w:rsidRDefault="00561AF6" w:rsidP="00561AF6">
      <w:pPr>
        <w:spacing w:after="160" w:line="360" w:lineRule="auto"/>
        <w:ind w:left="720"/>
        <w:contextualSpacing/>
        <w:jc w:val="both"/>
        <w:rPr>
          <w:rFonts w:ascii="David" w:eastAsia="Calibri" w:hAnsi="David"/>
          <w:noProof w:val="0"/>
        </w:rPr>
      </w:pPr>
    </w:p>
    <w:p w:rsidR="00561AF6" w:rsidRDefault="00561AF6" w:rsidP="00561AF6">
      <w:pPr>
        <w:numPr>
          <w:ilvl w:val="0"/>
          <w:numId w:val="1"/>
        </w:numPr>
        <w:spacing w:after="160" w:line="360" w:lineRule="auto"/>
        <w:contextualSpacing/>
        <w:jc w:val="both"/>
        <w:rPr>
          <w:rFonts w:ascii="David" w:eastAsia="Calibri" w:hAnsi="David"/>
          <w:noProof w:val="0"/>
        </w:rPr>
      </w:pPr>
      <w:r w:rsidRPr="00561AF6">
        <w:rPr>
          <w:rFonts w:ascii="David" w:eastAsia="Calibri" w:hAnsi="David"/>
          <w:noProof w:val="0"/>
          <w:rtl/>
        </w:rPr>
        <w:t>לאחר הדיון הודיע הנתבע כי הוא עומד על ההתנגדות שהגיש.</w:t>
      </w:r>
    </w:p>
    <w:p w:rsidR="002E26E4" w:rsidRDefault="002E26E4" w:rsidP="002E26E4">
      <w:pPr>
        <w:spacing w:after="160" w:line="360" w:lineRule="auto"/>
        <w:contextualSpacing/>
        <w:jc w:val="both"/>
        <w:rPr>
          <w:rFonts w:ascii="David" w:eastAsia="Calibri" w:hAnsi="David"/>
          <w:noProof w:val="0"/>
          <w:rtl/>
        </w:rPr>
      </w:pPr>
    </w:p>
    <w:p w:rsidR="00561AF6" w:rsidRPr="00561AF6" w:rsidRDefault="002E26E4" w:rsidP="00561AF6">
      <w:pPr>
        <w:spacing w:after="160" w:line="360" w:lineRule="auto"/>
        <w:jc w:val="both"/>
        <w:rPr>
          <w:rFonts w:ascii="David" w:eastAsia="Calibri" w:hAnsi="David"/>
          <w:b/>
          <w:bCs/>
          <w:noProof w:val="0"/>
          <w:sz w:val="28"/>
          <w:szCs w:val="28"/>
          <w:u w:val="single"/>
        </w:rPr>
      </w:pPr>
      <w:r>
        <w:rPr>
          <w:rFonts w:ascii="David" w:eastAsia="Calibri" w:hAnsi="David" w:hint="cs"/>
          <w:b/>
          <w:bCs/>
          <w:noProof w:val="0"/>
          <w:sz w:val="28"/>
          <w:szCs w:val="28"/>
          <w:u w:val="single"/>
          <w:rtl/>
        </w:rPr>
        <w:t xml:space="preserve">בחינת הטענות, </w:t>
      </w:r>
      <w:r w:rsidR="00561AF6" w:rsidRPr="00561AF6">
        <w:rPr>
          <w:rFonts w:ascii="David" w:eastAsia="Calibri" w:hAnsi="David"/>
          <w:b/>
          <w:bCs/>
          <w:noProof w:val="0"/>
          <w:sz w:val="28"/>
          <w:szCs w:val="28"/>
          <w:u w:val="single"/>
          <w:rtl/>
        </w:rPr>
        <w:t>דיון והכרעה</w:t>
      </w:r>
    </w:p>
    <w:p w:rsidR="00561AF6" w:rsidRPr="00561AF6" w:rsidRDefault="00561AF6" w:rsidP="00561AF6">
      <w:pPr>
        <w:spacing w:after="160" w:line="360" w:lineRule="auto"/>
        <w:jc w:val="both"/>
        <w:rPr>
          <w:rFonts w:ascii="David" w:eastAsia="Calibri" w:hAnsi="David"/>
          <w:noProof w:val="0"/>
          <w:rtl/>
        </w:rPr>
      </w:pPr>
      <w:r w:rsidRPr="00561AF6">
        <w:rPr>
          <w:rFonts w:ascii="David" w:eastAsia="Calibri" w:hAnsi="David"/>
          <w:b/>
          <w:bCs/>
          <w:noProof w:val="0"/>
          <w:u w:val="single"/>
          <w:rtl/>
        </w:rPr>
        <w:t>הנתבע לא הוכיח כי קיימת צוואה מאוחרת</w:t>
      </w:r>
    </w:p>
    <w:p w:rsidR="00561AF6" w:rsidRPr="00561AF6" w:rsidRDefault="00561AF6" w:rsidP="00B94E37">
      <w:pPr>
        <w:numPr>
          <w:ilvl w:val="0"/>
          <w:numId w:val="1"/>
        </w:numPr>
        <w:spacing w:after="160" w:line="360" w:lineRule="auto"/>
        <w:contextualSpacing/>
        <w:jc w:val="both"/>
        <w:rPr>
          <w:rFonts w:ascii="David" w:eastAsia="Calibri" w:hAnsi="David"/>
          <w:noProof w:val="0"/>
        </w:rPr>
      </w:pPr>
      <w:r w:rsidRPr="00561AF6">
        <w:rPr>
          <w:rFonts w:ascii="David" w:eastAsia="Calibri" w:hAnsi="David"/>
          <w:noProof w:val="0"/>
          <w:rtl/>
        </w:rPr>
        <w:t>לטענת הנתבע, אשר הועלתה לאחר הגשת הסיכומים בתיק,  קיימת צוואה מאוחרת של המנוחה, ועל כך נודע לו מפי מ.</w:t>
      </w:r>
    </w:p>
    <w:p w:rsidR="00561AF6" w:rsidRPr="00561AF6" w:rsidRDefault="00561AF6" w:rsidP="00561AF6">
      <w:pPr>
        <w:spacing w:after="160" w:line="360" w:lineRule="auto"/>
        <w:ind w:left="720"/>
        <w:contextualSpacing/>
        <w:jc w:val="both"/>
        <w:rPr>
          <w:rFonts w:ascii="David" w:eastAsia="Calibri" w:hAnsi="David"/>
          <w:noProof w:val="0"/>
        </w:rPr>
      </w:pPr>
      <w:r w:rsidRPr="00561AF6">
        <w:rPr>
          <w:rFonts w:ascii="David" w:eastAsia="Calibri" w:hAnsi="David"/>
          <w:noProof w:val="0"/>
          <w:rtl/>
        </w:rPr>
        <w:t>לא צורפה כל צוואה מאוחרת נטענת או העתק ממנה, ולא פורט דבר לגבי תכנה.</w:t>
      </w:r>
    </w:p>
    <w:p w:rsidR="00561AF6" w:rsidRPr="00561AF6" w:rsidRDefault="00561AF6" w:rsidP="00561AF6">
      <w:pPr>
        <w:spacing w:after="160" w:line="360" w:lineRule="auto"/>
        <w:ind w:left="720"/>
        <w:contextualSpacing/>
        <w:jc w:val="both"/>
        <w:rPr>
          <w:rFonts w:ascii="David" w:eastAsia="Calibri" w:hAnsi="David"/>
          <w:noProof w:val="0"/>
        </w:rPr>
      </w:pPr>
      <w:r w:rsidRPr="00561AF6">
        <w:rPr>
          <w:rFonts w:ascii="David" w:eastAsia="Calibri" w:hAnsi="David"/>
          <w:b/>
          <w:bCs/>
          <w:noProof w:val="0"/>
          <w:u w:val="single"/>
          <w:rtl/>
        </w:rPr>
        <w:lastRenderedPageBreak/>
        <w:t>בתצהיר</w:t>
      </w:r>
      <w:r w:rsidRPr="00561AF6">
        <w:rPr>
          <w:rFonts w:ascii="David" w:eastAsia="Calibri" w:hAnsi="David"/>
          <w:b/>
          <w:bCs/>
          <w:noProof w:val="0"/>
          <w:rtl/>
        </w:rPr>
        <w:t xml:space="preserve"> הגב' מ.</w:t>
      </w:r>
      <w:r w:rsidRPr="00561AF6">
        <w:rPr>
          <w:rFonts w:ascii="David" w:eastAsia="Calibri" w:hAnsi="David"/>
          <w:noProof w:val="0"/>
          <w:rtl/>
        </w:rPr>
        <w:t xml:space="preserve"> - הצהירה כי במהלך חודש 3/2019 בעת שסידרה ארון בגדים בביתה של המנוחה מצאה מעטפת נייר חומה, החלה לשלוף מסמך שהיה בה וראתה שכותרתו "צוואה". מייד לאחר מכן ובאודה מחזיקה את הצוואה בידי</w:t>
      </w:r>
      <w:r w:rsidR="00986936">
        <w:rPr>
          <w:rFonts w:ascii="David" w:eastAsia="Calibri" w:hAnsi="David" w:hint="cs"/>
          <w:noProof w:val="0"/>
          <w:rtl/>
        </w:rPr>
        <w:t>ה</w:t>
      </w:r>
      <w:r w:rsidRPr="00561AF6">
        <w:rPr>
          <w:rFonts w:ascii="David" w:eastAsia="Calibri" w:hAnsi="David"/>
          <w:noProof w:val="0"/>
          <w:rtl/>
        </w:rPr>
        <w:t xml:space="preserve"> הופיע התובע מאחוריה כשהוא נסער ומבוהל, השתולל, איים, קילל ושבר חפצים. לגרסתה ברחה מהבית וניתקה קשר עם התובע למספר ימים (סע' 6,8,9 לתצהירה).</w:t>
      </w:r>
    </w:p>
    <w:p w:rsidR="00B94E37" w:rsidRDefault="00561AF6" w:rsidP="00B94E37">
      <w:pPr>
        <w:spacing w:after="160" w:line="360" w:lineRule="auto"/>
        <w:ind w:left="720"/>
        <w:contextualSpacing/>
        <w:jc w:val="both"/>
        <w:rPr>
          <w:rFonts w:ascii="David" w:eastAsia="Calibri" w:hAnsi="David"/>
          <w:noProof w:val="0"/>
          <w:rtl/>
        </w:rPr>
      </w:pPr>
      <w:r w:rsidRPr="00561AF6">
        <w:rPr>
          <w:rFonts w:ascii="David" w:eastAsia="Calibri" w:hAnsi="David"/>
          <w:noProof w:val="0"/>
          <w:rtl/>
        </w:rPr>
        <w:t>אין בתצהירה של מ. פירוט לגבי מה עשתה עם המסמך שלטענתה אחזה בידה לאחר הגעתו הנטענת של התובע.</w:t>
      </w:r>
      <w:r w:rsidR="00B94E37">
        <w:rPr>
          <w:rFonts w:ascii="David" w:eastAsia="Calibri" w:hAnsi="David" w:hint="cs"/>
          <w:noProof w:val="0"/>
          <w:rtl/>
        </w:rPr>
        <w:t xml:space="preserve"> </w:t>
      </w:r>
    </w:p>
    <w:p w:rsidR="00561AF6" w:rsidRPr="00561AF6" w:rsidRDefault="00561AF6" w:rsidP="00B94E37">
      <w:pPr>
        <w:spacing w:after="160" w:line="360" w:lineRule="auto"/>
        <w:ind w:left="720"/>
        <w:contextualSpacing/>
        <w:jc w:val="both"/>
        <w:rPr>
          <w:rFonts w:ascii="David" w:eastAsia="Calibri" w:hAnsi="David"/>
          <w:b/>
          <w:bCs/>
          <w:noProof w:val="0"/>
          <w:rtl/>
        </w:rPr>
      </w:pPr>
      <w:r w:rsidRPr="00561AF6">
        <w:rPr>
          <w:rFonts w:ascii="David" w:eastAsia="Calibri" w:hAnsi="David"/>
          <w:noProof w:val="0"/>
          <w:rtl/>
        </w:rPr>
        <w:t>הגב' מ. הצהירה שנכח במקום קרוב משפחה של התובע אשר יכול להעיד על שהתרחש באותו ארוע.</w:t>
      </w:r>
      <w:r w:rsidR="00B94E37">
        <w:rPr>
          <w:rFonts w:ascii="David" w:eastAsia="Calibri" w:hAnsi="David" w:hint="cs"/>
          <w:noProof w:val="0"/>
          <w:rtl/>
        </w:rPr>
        <w:t xml:space="preserve"> </w:t>
      </w:r>
      <w:r w:rsidRPr="00561AF6">
        <w:rPr>
          <w:rFonts w:ascii="David" w:eastAsia="Calibri" w:hAnsi="David"/>
          <w:b/>
          <w:bCs/>
          <w:noProof w:val="0"/>
          <w:rtl/>
        </w:rPr>
        <w:t>לא התבקש ולא הוגש תצהיר מטעם אותו קרוב משפחה אשר נכח בארוע על פי הנטען.</w:t>
      </w:r>
    </w:p>
    <w:p w:rsidR="00561AF6" w:rsidRPr="00561AF6" w:rsidRDefault="00561AF6" w:rsidP="00561AF6">
      <w:pPr>
        <w:spacing w:after="160" w:line="360" w:lineRule="auto"/>
        <w:ind w:left="720"/>
        <w:contextualSpacing/>
        <w:jc w:val="both"/>
        <w:rPr>
          <w:rFonts w:ascii="David" w:eastAsia="Calibri" w:hAnsi="David"/>
          <w:noProof w:val="0"/>
          <w:rtl/>
        </w:rPr>
      </w:pPr>
    </w:p>
    <w:p w:rsidR="00561AF6" w:rsidRPr="00561AF6" w:rsidRDefault="00561AF6" w:rsidP="00561AF6">
      <w:pPr>
        <w:numPr>
          <w:ilvl w:val="0"/>
          <w:numId w:val="1"/>
        </w:numPr>
        <w:spacing w:after="160" w:line="360" w:lineRule="auto"/>
        <w:contextualSpacing/>
        <w:jc w:val="both"/>
        <w:rPr>
          <w:rFonts w:ascii="David" w:eastAsia="Calibri" w:hAnsi="David"/>
          <w:noProof w:val="0"/>
        </w:rPr>
      </w:pPr>
      <w:r w:rsidRPr="00561AF6">
        <w:rPr>
          <w:rFonts w:ascii="David" w:eastAsia="Calibri" w:hAnsi="David"/>
          <w:b/>
          <w:bCs/>
          <w:noProof w:val="0"/>
          <w:u w:val="single"/>
          <w:rtl/>
        </w:rPr>
        <w:t>בחקירתה</w:t>
      </w:r>
      <w:r w:rsidRPr="00561AF6">
        <w:rPr>
          <w:rFonts w:ascii="David" w:eastAsia="Calibri" w:hAnsi="David"/>
          <w:b/>
          <w:bCs/>
          <w:noProof w:val="0"/>
          <w:rtl/>
        </w:rPr>
        <w:t xml:space="preserve"> של הגב' מ.</w:t>
      </w:r>
      <w:r w:rsidRPr="00561AF6">
        <w:rPr>
          <w:rFonts w:ascii="David" w:eastAsia="Calibri" w:hAnsi="David"/>
          <w:noProof w:val="0"/>
          <w:rtl/>
        </w:rPr>
        <w:t xml:space="preserve"> – אישרה כי לא דיברה ולא פגשה את המנוחה מעולם.</w:t>
      </w:r>
    </w:p>
    <w:p w:rsidR="00561AF6" w:rsidRPr="00561AF6" w:rsidRDefault="00561AF6" w:rsidP="00561AF6">
      <w:pPr>
        <w:spacing w:after="160" w:line="360" w:lineRule="auto"/>
        <w:ind w:left="720"/>
        <w:contextualSpacing/>
        <w:jc w:val="both"/>
        <w:rPr>
          <w:rFonts w:ascii="David" w:eastAsia="Calibri" w:hAnsi="David"/>
          <w:noProof w:val="0"/>
        </w:rPr>
      </w:pPr>
      <w:r w:rsidRPr="00561AF6">
        <w:rPr>
          <w:rFonts w:ascii="David" w:eastAsia="Calibri" w:hAnsi="David"/>
          <w:noProof w:val="0"/>
          <w:rtl/>
        </w:rPr>
        <w:t>לגבי הארוע עצמו העידה:</w:t>
      </w:r>
    </w:p>
    <w:p w:rsidR="00561AF6" w:rsidRPr="00561AF6" w:rsidRDefault="00561AF6" w:rsidP="00986936">
      <w:pPr>
        <w:tabs>
          <w:tab w:val="left" w:pos="1218"/>
          <w:tab w:val="left" w:pos="1643"/>
        </w:tabs>
        <w:ind w:left="720" w:right="426" w:hanging="720"/>
        <w:jc w:val="both"/>
        <w:rPr>
          <w:rFonts w:ascii="David" w:eastAsia="David" w:hAnsi="David"/>
          <w:b/>
          <w:bCs/>
          <w:noProof w:val="0"/>
          <w:rtl/>
        </w:rPr>
      </w:pPr>
      <w:r w:rsidRPr="00561AF6">
        <w:rPr>
          <w:rFonts w:ascii="David" w:eastAsia="David" w:hAnsi="David"/>
          <w:b/>
          <w:bCs/>
          <w:noProof w:val="0"/>
          <w:rtl/>
        </w:rPr>
        <w:tab/>
      </w:r>
      <w:r w:rsidRPr="00561AF6">
        <w:rPr>
          <w:rFonts w:ascii="David" w:eastAsia="David" w:hAnsi="David"/>
          <w:b/>
          <w:bCs/>
          <w:noProof w:val="0"/>
          <w:rtl/>
        </w:rPr>
        <w:tab/>
        <w:t>"ש.</w:t>
      </w:r>
      <w:r w:rsidRPr="00561AF6">
        <w:rPr>
          <w:rFonts w:ascii="David" w:eastAsia="David" w:hAnsi="David"/>
          <w:b/>
          <w:bCs/>
          <w:noProof w:val="0"/>
          <w:rtl/>
        </w:rPr>
        <w:tab/>
        <w:t>מה ראית?</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 xml:space="preserve">  ת.</w:t>
      </w:r>
      <w:r w:rsidRPr="00561AF6">
        <w:rPr>
          <w:rFonts w:ascii="David" w:eastAsia="David" w:hAnsi="David"/>
          <w:b/>
          <w:bCs/>
          <w:noProof w:val="0"/>
          <w:rtl/>
        </w:rPr>
        <w:tab/>
        <w:t xml:space="preserve">ראיתי מעטפה חומה, יש לו ארון בגדים מאד מסודר. יש שמיכות, בגדים, מגירות, קולבים. במגירות, באחד המדפים למעלה בפנים, בפנים היתה מעטפה. היתה מעטפה גדולה. פתחתי. היתה מעטפה גדולה, תפסתי אותה, באתי לפתוח והוא התחיל לצעוק עלי מה אני עושה. </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אז אני שואל שוב מה ראית?</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ראיתי כמו דף של עו"ד שרשום עליו צוואה. </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איזה עו"ד?</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לא יודעת. </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אז איך את יודעת שזה היה עו"ד ?</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היה דף ממש מסודר כמו של בית המשפט. אני יודעת איך נראה דף של בית המשפט. </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זה היה נראה דף של בימ"ש?</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זה היה נראה ככה והיה נראה לי חשוד שהוא לא נותן לי לקרוא אותו.</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היה רשום בימ"ש?</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בדף בית המשפט רשום שמות לא זוכרת מה היה כי הוא לקח לי את זה מהר מהיד. </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אבל מה שראית למעלה זה לוגו של מדינת ישראל, של הסמל (מצביע לכיוון סמל המנורה שנמצא מאחורי בית המשפט)?</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אני מאשרת, כן. ראיתי את הלוגו של מדינת ישראל ושרשום צוואה. </w:t>
      </w:r>
    </w:p>
    <w:p w:rsidR="00561AF6" w:rsidRPr="00561AF6" w:rsidRDefault="00561AF6" w:rsidP="004C1AD0">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 xml:space="preserve">ואחרי שזה קרה סירבת ללוות את </w:t>
      </w:r>
      <w:r w:rsidR="004C1AD0">
        <w:rPr>
          <w:rFonts w:ascii="David" w:eastAsia="David" w:hAnsi="David" w:hint="cs"/>
          <w:b/>
          <w:bCs/>
          <w:noProof w:val="0"/>
          <w:rtl/>
        </w:rPr>
        <w:t>(התובע)</w:t>
      </w:r>
      <w:r w:rsidRPr="00561AF6">
        <w:rPr>
          <w:rFonts w:ascii="David" w:eastAsia="David" w:hAnsi="David"/>
          <w:b/>
          <w:bCs/>
          <w:noProof w:val="0"/>
          <w:rtl/>
        </w:rPr>
        <w:t xml:space="preserve"> לדיונים?</w:t>
      </w:r>
    </w:p>
    <w:p w:rsidR="00561AF6" w:rsidRPr="00561AF6" w:rsidRDefault="00561AF6" w:rsidP="004C1AD0">
      <w:pPr>
        <w:tabs>
          <w:tab w:val="left" w:pos="1218"/>
        </w:tabs>
        <w:ind w:left="1643" w:right="426" w:hanging="121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גם היה אירוע לפני, אחרי שראיתי את הצוואה הוא התחיל להשתגע בבית. סירבתי ללוות את </w:t>
      </w:r>
      <w:r w:rsidR="004C1AD0">
        <w:rPr>
          <w:rFonts w:ascii="David" w:eastAsia="David" w:hAnsi="David" w:hint="cs"/>
          <w:b/>
          <w:bCs/>
          <w:noProof w:val="0"/>
          <w:rtl/>
        </w:rPr>
        <w:t>(התובע)</w:t>
      </w:r>
      <w:r w:rsidRPr="00561AF6">
        <w:rPr>
          <w:rFonts w:ascii="David" w:eastAsia="David" w:hAnsi="David"/>
          <w:b/>
          <w:bCs/>
          <w:noProof w:val="0"/>
          <w:rtl/>
        </w:rPr>
        <w:t xml:space="preserve"> לדיונים כי הבנתי שזה לא נכון מה שאני עושה. </w:t>
      </w:r>
    </w:p>
    <w:p w:rsidR="00561AF6" w:rsidRPr="00561AF6" w:rsidRDefault="00561AF6" w:rsidP="00986936">
      <w:pPr>
        <w:tabs>
          <w:tab w:val="left" w:pos="1218"/>
        </w:tabs>
        <w:ind w:left="1643" w:right="426" w:hanging="1215"/>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באותו אירוע של המעטפה שאת מתארת מה הספקת לקרוא?</w:t>
      </w:r>
    </w:p>
    <w:p w:rsidR="00561AF6" w:rsidRPr="00561AF6" w:rsidRDefault="00561AF6" w:rsidP="00986936">
      <w:pPr>
        <w:tabs>
          <w:tab w:val="left" w:pos="1218"/>
        </w:tabs>
        <w:ind w:left="1643" w:right="426" w:hanging="121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לא הספקתי, רק לראות שרשום. </w:t>
      </w:r>
    </w:p>
    <w:p w:rsidR="00561AF6" w:rsidRPr="00561AF6" w:rsidRDefault="00561AF6" w:rsidP="00986936">
      <w:pPr>
        <w:tabs>
          <w:tab w:val="left" w:pos="1218"/>
        </w:tabs>
        <w:ind w:left="1643" w:right="426" w:hanging="1215"/>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ואת בטוחה במיליון אחוז שלא הספקת לקרוא?</w:t>
      </w:r>
    </w:p>
    <w:p w:rsidR="00561AF6" w:rsidRPr="00561AF6" w:rsidRDefault="00561AF6" w:rsidP="00986936">
      <w:pPr>
        <w:tabs>
          <w:tab w:val="left" w:pos="1218"/>
        </w:tabs>
        <w:ind w:left="1643" w:right="426" w:hanging="121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הלוואי והייתי מספיקה."</w:t>
      </w:r>
    </w:p>
    <w:p w:rsidR="00561AF6" w:rsidRPr="00561AF6" w:rsidRDefault="00561AF6" w:rsidP="00561AF6">
      <w:pPr>
        <w:tabs>
          <w:tab w:val="left" w:pos="793"/>
          <w:tab w:val="left" w:pos="1218"/>
        </w:tabs>
        <w:spacing w:line="360" w:lineRule="auto"/>
        <w:ind w:left="1643" w:right="426" w:hanging="1215"/>
        <w:jc w:val="both"/>
        <w:rPr>
          <w:rFonts w:ascii="David" w:eastAsia="David" w:hAnsi="David"/>
          <w:noProof w:val="0"/>
          <w:rtl/>
        </w:rPr>
      </w:pPr>
      <w:r w:rsidRPr="00561AF6">
        <w:rPr>
          <w:rFonts w:ascii="David" w:eastAsia="David" w:hAnsi="David"/>
          <w:noProof w:val="0"/>
          <w:rtl/>
        </w:rPr>
        <w:tab/>
        <w:t>(פרו' 18.9.23 עמ' 78-79)</w:t>
      </w:r>
    </w:p>
    <w:p w:rsidR="00561AF6" w:rsidRPr="00561AF6" w:rsidRDefault="00561AF6" w:rsidP="00561AF6">
      <w:pPr>
        <w:tabs>
          <w:tab w:val="left" w:pos="1218"/>
        </w:tabs>
        <w:spacing w:line="360" w:lineRule="auto"/>
        <w:ind w:left="1643" w:right="426" w:hanging="1215"/>
        <w:jc w:val="both"/>
        <w:rPr>
          <w:rFonts w:ascii="David" w:eastAsia="David" w:hAnsi="David"/>
          <w:noProof w:val="0"/>
          <w:rtl/>
        </w:rPr>
      </w:pPr>
    </w:p>
    <w:p w:rsidR="00561AF6" w:rsidRPr="00561AF6" w:rsidRDefault="00561AF6" w:rsidP="00561AF6">
      <w:pPr>
        <w:tabs>
          <w:tab w:val="left" w:pos="793"/>
          <w:tab w:val="left" w:pos="1218"/>
        </w:tabs>
        <w:spacing w:line="360" w:lineRule="auto"/>
        <w:ind w:left="1643" w:right="426" w:hanging="1215"/>
        <w:jc w:val="both"/>
        <w:rPr>
          <w:rFonts w:ascii="David" w:eastAsia="David" w:hAnsi="David"/>
          <w:noProof w:val="0"/>
          <w:rtl/>
        </w:rPr>
      </w:pPr>
      <w:r w:rsidRPr="00561AF6">
        <w:rPr>
          <w:rFonts w:ascii="David" w:eastAsia="David" w:hAnsi="David"/>
          <w:noProof w:val="0"/>
          <w:rtl/>
        </w:rPr>
        <w:tab/>
        <w:t>ובהמשך:</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אז אנו מסכמים, את ראית מעטפה חומה?</w:t>
      </w:r>
    </w:p>
    <w:p w:rsidR="00561AF6" w:rsidRPr="00561AF6" w:rsidRDefault="00561AF6" w:rsidP="00986936">
      <w:pPr>
        <w:tabs>
          <w:tab w:val="left" w:pos="1218"/>
          <w:tab w:val="left" w:pos="1643"/>
        </w:tabs>
        <w:ind w:left="1643" w:right="426" w:hanging="1643"/>
        <w:jc w:val="both"/>
        <w:rPr>
          <w:rFonts w:ascii="David" w:eastAsia="David" w:hAnsi="David"/>
          <w:b/>
          <w:bCs/>
          <w:noProof w:val="0"/>
        </w:rPr>
      </w:pPr>
      <w:r w:rsidRPr="00561AF6">
        <w:rPr>
          <w:rFonts w:ascii="David" w:eastAsia="David" w:hAnsi="David"/>
          <w:b/>
          <w:bCs/>
          <w:noProof w:val="0"/>
          <w:rtl/>
        </w:rPr>
        <w:tab/>
        <w:t>ת.</w:t>
      </w:r>
      <w:r w:rsidRPr="00561AF6">
        <w:rPr>
          <w:rFonts w:ascii="David" w:eastAsia="David" w:hAnsi="David"/>
          <w:b/>
          <w:bCs/>
          <w:noProof w:val="0"/>
          <w:rtl/>
        </w:rPr>
        <w:tab/>
        <w:t>נכון.</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עם לוגו של מדינת ישראל?</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lastRenderedPageBreak/>
        <w:tab/>
        <w:t>ת.</w:t>
      </w:r>
      <w:r w:rsidRPr="00561AF6">
        <w:rPr>
          <w:rFonts w:ascii="David" w:eastAsia="David" w:hAnsi="David"/>
          <w:b/>
          <w:bCs/>
          <w:noProof w:val="0"/>
          <w:rtl/>
        </w:rPr>
        <w:tab/>
        <w:t xml:space="preserve">כן. </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לוגו על המעטפה או על המסמך?</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על המסמך עצמו. </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עם המילה צוואה, נכון?</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נכון.</w:t>
      </w:r>
      <w:r w:rsidRPr="00561AF6">
        <w:rPr>
          <w:rFonts w:ascii="David" w:eastAsia="David" w:hAnsi="David"/>
          <w:b/>
          <w:bCs/>
          <w:noProof w:val="0"/>
          <w:rtl/>
        </w:rPr>
        <w:tab/>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ולא ראית תאריך?</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לא ראיתי תאריך.</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ולא ראית את תוכן המסמך?</w:t>
      </w:r>
    </w:p>
    <w:p w:rsidR="00561AF6" w:rsidRPr="00561AF6" w:rsidRDefault="00561AF6" w:rsidP="00986936">
      <w:pPr>
        <w:tabs>
          <w:tab w:val="left" w:pos="1218"/>
          <w:tab w:val="left" w:pos="1643"/>
        </w:tabs>
        <w:ind w:left="1643" w:right="426" w:hanging="1643"/>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לצערי לא." </w:t>
      </w:r>
    </w:p>
    <w:p w:rsidR="00561AF6" w:rsidRPr="00561AF6" w:rsidRDefault="00561AF6" w:rsidP="00561AF6">
      <w:pPr>
        <w:tabs>
          <w:tab w:val="left" w:pos="793"/>
          <w:tab w:val="left" w:pos="1218"/>
        </w:tabs>
        <w:spacing w:line="360" w:lineRule="auto"/>
        <w:ind w:left="1643" w:right="426" w:hanging="1215"/>
        <w:jc w:val="both"/>
        <w:rPr>
          <w:rFonts w:ascii="David" w:eastAsia="David" w:hAnsi="David"/>
          <w:noProof w:val="0"/>
          <w:rtl/>
        </w:rPr>
      </w:pPr>
      <w:r w:rsidRPr="00561AF6">
        <w:rPr>
          <w:rFonts w:ascii="David" w:eastAsia="David" w:hAnsi="David"/>
          <w:noProof w:val="0"/>
          <w:rtl/>
        </w:rPr>
        <w:tab/>
        <w:t>(פרוט' שם עמ' 80)</w:t>
      </w:r>
    </w:p>
    <w:p w:rsidR="00561AF6" w:rsidRPr="00561AF6" w:rsidRDefault="00561AF6" w:rsidP="00561AF6">
      <w:pPr>
        <w:tabs>
          <w:tab w:val="left" w:pos="1218"/>
        </w:tabs>
        <w:spacing w:line="360" w:lineRule="auto"/>
        <w:ind w:left="1643" w:right="426" w:hanging="1215"/>
        <w:jc w:val="both"/>
        <w:rPr>
          <w:rFonts w:ascii="David" w:eastAsia="David" w:hAnsi="David"/>
          <w:noProof w:val="0"/>
          <w:rtl/>
        </w:rPr>
      </w:pPr>
    </w:p>
    <w:p w:rsidR="00561AF6" w:rsidRPr="00561AF6" w:rsidRDefault="00561AF6" w:rsidP="00561AF6">
      <w:pPr>
        <w:numPr>
          <w:ilvl w:val="0"/>
          <w:numId w:val="1"/>
        </w:numPr>
        <w:tabs>
          <w:tab w:val="left" w:pos="1218"/>
        </w:tabs>
        <w:spacing w:after="160" w:line="360" w:lineRule="auto"/>
        <w:ind w:right="426"/>
        <w:contextualSpacing/>
        <w:jc w:val="both"/>
        <w:rPr>
          <w:rFonts w:ascii="David" w:eastAsia="David" w:hAnsi="David"/>
          <w:b/>
          <w:bCs/>
          <w:noProof w:val="0"/>
          <w:rtl/>
        </w:rPr>
      </w:pPr>
      <w:r w:rsidRPr="00561AF6">
        <w:rPr>
          <w:rFonts w:ascii="David" w:eastAsia="David" w:hAnsi="David"/>
          <w:b/>
          <w:bCs/>
          <w:noProof w:val="0"/>
          <w:rtl/>
        </w:rPr>
        <w:t xml:space="preserve">התובע בתצהירו ובחקירתו </w:t>
      </w:r>
      <w:r w:rsidRPr="00561AF6">
        <w:rPr>
          <w:rFonts w:ascii="David" w:eastAsia="David" w:hAnsi="David"/>
          <w:noProof w:val="0"/>
          <w:rtl/>
        </w:rPr>
        <w:t>– הכחיש מכל וכל אירוע כנטען, הכחיש קיומה של צוואה מאוחרת או כל צוואה של המנוחה למעט זו שהגיש לקיום.</w:t>
      </w:r>
    </w:p>
    <w:p w:rsidR="00561AF6" w:rsidRPr="00561AF6" w:rsidRDefault="00561AF6" w:rsidP="00561AF6">
      <w:pPr>
        <w:spacing w:after="160" w:line="360" w:lineRule="auto"/>
        <w:ind w:left="720"/>
        <w:contextualSpacing/>
        <w:jc w:val="both"/>
        <w:rPr>
          <w:rFonts w:ascii="David" w:eastAsia="Calibri" w:hAnsi="David"/>
          <w:noProof w:val="0"/>
          <w:rtl/>
        </w:rPr>
      </w:pPr>
    </w:p>
    <w:p w:rsidR="00561AF6" w:rsidRPr="00561AF6" w:rsidRDefault="00561AF6" w:rsidP="00561AF6">
      <w:pPr>
        <w:numPr>
          <w:ilvl w:val="0"/>
          <w:numId w:val="1"/>
        </w:numPr>
        <w:spacing w:after="160" w:line="360" w:lineRule="auto"/>
        <w:contextualSpacing/>
        <w:jc w:val="both"/>
        <w:rPr>
          <w:rFonts w:ascii="David" w:eastAsia="Calibri" w:hAnsi="David"/>
          <w:noProof w:val="0"/>
          <w:rtl/>
        </w:rPr>
      </w:pPr>
      <w:r w:rsidRPr="00561AF6">
        <w:rPr>
          <w:rFonts w:ascii="David" w:eastAsia="Calibri" w:hAnsi="David"/>
          <w:noProof w:val="0"/>
          <w:rtl/>
        </w:rPr>
        <w:t>מעדותה של העדה עלו סתירות וחוסר בהירות.</w:t>
      </w:r>
    </w:p>
    <w:p w:rsidR="00561AF6" w:rsidRP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t>לעדותה לא ראתה ולא קראה כלל את המסמך.</w:t>
      </w:r>
    </w:p>
    <w:p w:rsidR="00561AF6" w:rsidRP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t xml:space="preserve">לעדותה "נראה כמו דף של עו"ד" אך לא יודעת מה שמו של עוה"ד. </w:t>
      </w:r>
    </w:p>
    <w:p w:rsidR="00561AF6" w:rsidRP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t>ראתה שרשום "צוואה". לצד זאת העידה כי מדובר במסמך "כמו של בית משפט" עם לוגו של מדינת ישראל וסמל המדינה.</w:t>
      </w:r>
    </w:p>
    <w:p w:rsidR="00561AF6" w:rsidRP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t xml:space="preserve">בהמשך, בחקירתה החוזרת טענה (לראשונה) שהיו מספר דפים, לא יודעת להגיד כמה, קובץ (פרוט' שם עמ' 82). </w:t>
      </w:r>
    </w:p>
    <w:p w:rsidR="00561AF6" w:rsidRP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t>עדותה של מ. נסתרה שעה שהצהירה מחד גיסא כי לאחר האירוע לא ליוותה את התובע לדיונים בבימ"ש, ומאידך גיסא אשרה כי ליוותה את התובע לדיון בחודש 10/2019, לאחר האירוע.</w:t>
      </w:r>
    </w:p>
    <w:p w:rsidR="00561AF6" w:rsidRP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t xml:space="preserve">כמו כן, על פי תצהיר העדה היה אדם נוסף שנכח בארוע ויכול להעיד על הדברים. גם לאחר שהתובע הכחיש את הארוע הנטען בתצהיר העדה, הנתבע בחר שלא להגיש תצהיר מטעמו של אותו אדם ולא ביקש לזמנו לחקירה. אני זוקפת זאת לחובת הנתבע באופן </w:t>
      </w:r>
      <w:r w:rsidR="004C1AD0">
        <w:rPr>
          <w:rFonts w:ascii="David" w:eastAsia="Calibri" w:hAnsi="David"/>
          <w:noProof w:val="0"/>
          <w:rtl/>
        </w:rPr>
        <w:t>בו חזקה היא כי לו היה אותו א</w:t>
      </w:r>
      <w:r w:rsidR="004C1AD0">
        <w:rPr>
          <w:rFonts w:ascii="David" w:eastAsia="Calibri" w:hAnsi="David" w:hint="cs"/>
          <w:noProof w:val="0"/>
          <w:rtl/>
        </w:rPr>
        <w:t>ד</w:t>
      </w:r>
      <w:r w:rsidRPr="00561AF6">
        <w:rPr>
          <w:rFonts w:ascii="David" w:eastAsia="Calibri" w:hAnsi="David"/>
          <w:noProof w:val="0"/>
          <w:rtl/>
        </w:rPr>
        <w:t>ם מגיע להחקר, גרסתו היתה תומכת בגרסת התובע.</w:t>
      </w:r>
    </w:p>
    <w:p w:rsidR="00561AF6" w:rsidRPr="00561AF6" w:rsidRDefault="00561AF6" w:rsidP="00561AF6">
      <w:pPr>
        <w:spacing w:after="160" w:line="360" w:lineRule="auto"/>
        <w:ind w:left="720"/>
        <w:contextualSpacing/>
        <w:jc w:val="both"/>
        <w:rPr>
          <w:rFonts w:ascii="David" w:eastAsia="Calibri" w:hAnsi="David"/>
          <w:noProof w:val="0"/>
          <w:rtl/>
        </w:rPr>
      </w:pPr>
    </w:p>
    <w:p w:rsidR="00561AF6" w:rsidRPr="00561AF6" w:rsidRDefault="00561AF6" w:rsidP="00A00CB4">
      <w:pPr>
        <w:numPr>
          <w:ilvl w:val="0"/>
          <w:numId w:val="1"/>
        </w:numPr>
        <w:spacing w:after="160" w:line="360" w:lineRule="auto"/>
        <w:contextualSpacing/>
        <w:jc w:val="both"/>
        <w:rPr>
          <w:rFonts w:ascii="David" w:eastAsia="Calibri" w:hAnsi="David"/>
          <w:b/>
          <w:bCs/>
          <w:noProof w:val="0"/>
          <w:rtl/>
        </w:rPr>
      </w:pPr>
      <w:r w:rsidRPr="00561AF6">
        <w:rPr>
          <w:rFonts w:ascii="David" w:eastAsia="Calibri" w:hAnsi="David"/>
          <w:b/>
          <w:bCs/>
          <w:noProof w:val="0"/>
          <w:rtl/>
        </w:rPr>
        <w:t xml:space="preserve">בהעדר מסמך צוואה ולו העתק, בהעדר כל ראיה בדבר תכנה לכאורה של צוואה מאוחרת לכאורה, ולאחר שהתרשמתי </w:t>
      </w:r>
      <w:r w:rsidR="00A00CB4">
        <w:rPr>
          <w:rFonts w:ascii="David" w:eastAsia="Calibri" w:hAnsi="David" w:hint="cs"/>
          <w:b/>
          <w:bCs/>
          <w:noProof w:val="0"/>
          <w:rtl/>
        </w:rPr>
        <w:t>מהחקירות</w:t>
      </w:r>
      <w:r w:rsidRPr="00561AF6">
        <w:rPr>
          <w:rFonts w:ascii="David" w:eastAsia="Calibri" w:hAnsi="David"/>
          <w:b/>
          <w:bCs/>
          <w:noProof w:val="0"/>
          <w:rtl/>
        </w:rPr>
        <w:t xml:space="preserve"> </w:t>
      </w:r>
      <w:r w:rsidR="00A00CB4">
        <w:rPr>
          <w:rFonts w:ascii="David" w:eastAsia="Calibri" w:hAnsi="David"/>
          <w:b/>
          <w:bCs/>
          <w:noProof w:val="0"/>
          <w:rtl/>
        </w:rPr>
        <w:t>–</w:t>
      </w:r>
      <w:r w:rsidRPr="00561AF6">
        <w:rPr>
          <w:rFonts w:ascii="David" w:eastAsia="Calibri" w:hAnsi="David"/>
          <w:b/>
          <w:bCs/>
          <w:noProof w:val="0"/>
          <w:rtl/>
        </w:rPr>
        <w:t xml:space="preserve"> </w:t>
      </w:r>
      <w:r w:rsidR="00A00CB4">
        <w:rPr>
          <w:rFonts w:ascii="David" w:eastAsia="Calibri" w:hAnsi="David" w:hint="cs"/>
          <w:b/>
          <w:bCs/>
          <w:noProof w:val="0"/>
          <w:rtl/>
        </w:rPr>
        <w:t xml:space="preserve">הנתבע לא ביסס ולא הוכיח גרסתו </w:t>
      </w:r>
      <w:r w:rsidRPr="00561AF6">
        <w:rPr>
          <w:rFonts w:ascii="David" w:eastAsia="Calibri" w:hAnsi="David"/>
          <w:b/>
          <w:bCs/>
          <w:noProof w:val="0"/>
          <w:rtl/>
        </w:rPr>
        <w:t>כי קיימת צוואה מאוחרת לצוואה שבמחלוקת.</w:t>
      </w:r>
    </w:p>
    <w:p w:rsidR="00561AF6" w:rsidRDefault="00561AF6" w:rsidP="00986936">
      <w:pPr>
        <w:spacing w:after="160" w:line="360" w:lineRule="auto"/>
        <w:ind w:left="720"/>
        <w:contextualSpacing/>
        <w:jc w:val="both"/>
        <w:rPr>
          <w:rFonts w:ascii="David" w:eastAsia="Calibri" w:hAnsi="David"/>
          <w:b/>
          <w:bCs/>
          <w:noProof w:val="0"/>
          <w:rtl/>
        </w:rPr>
      </w:pPr>
      <w:r w:rsidRPr="00561AF6">
        <w:rPr>
          <w:rFonts w:ascii="David" w:eastAsia="Calibri" w:hAnsi="David"/>
          <w:b/>
          <w:bCs/>
          <w:noProof w:val="0"/>
          <w:rtl/>
        </w:rPr>
        <w:t>לא ניתן לקבו</w:t>
      </w:r>
      <w:r w:rsidR="00986936">
        <w:rPr>
          <w:rFonts w:ascii="David" w:eastAsia="Calibri" w:hAnsi="David" w:hint="cs"/>
          <w:b/>
          <w:bCs/>
          <w:noProof w:val="0"/>
          <w:rtl/>
        </w:rPr>
        <w:t xml:space="preserve">ע </w:t>
      </w:r>
      <w:r w:rsidRPr="00561AF6">
        <w:rPr>
          <w:rFonts w:ascii="David" w:eastAsia="Calibri" w:hAnsi="David"/>
          <w:b/>
          <w:bCs/>
          <w:noProof w:val="0"/>
          <w:rtl/>
        </w:rPr>
        <w:t>כי קיימת צוואה מאוחרת לצוואה שבמחלוקת.</w:t>
      </w:r>
    </w:p>
    <w:p w:rsidR="00A00CB4" w:rsidRPr="00561AF6" w:rsidRDefault="00A00CB4" w:rsidP="00A00CB4">
      <w:pPr>
        <w:spacing w:after="160" w:line="360" w:lineRule="auto"/>
        <w:ind w:left="720"/>
        <w:contextualSpacing/>
        <w:jc w:val="both"/>
        <w:rPr>
          <w:rFonts w:ascii="David" w:eastAsia="Calibri" w:hAnsi="David"/>
          <w:noProof w:val="0"/>
        </w:rPr>
      </w:pPr>
    </w:p>
    <w:p w:rsidR="00561AF6" w:rsidRPr="00561AF6" w:rsidRDefault="00561AF6" w:rsidP="00561AF6">
      <w:pPr>
        <w:spacing w:after="160" w:line="360" w:lineRule="auto"/>
        <w:jc w:val="both"/>
        <w:rPr>
          <w:rFonts w:ascii="David" w:eastAsia="Calibri" w:hAnsi="David"/>
          <w:b/>
          <w:bCs/>
          <w:noProof w:val="0"/>
          <w:u w:val="single"/>
        </w:rPr>
      </w:pPr>
      <w:r w:rsidRPr="00561AF6">
        <w:rPr>
          <w:rFonts w:ascii="David" w:eastAsia="Calibri" w:hAnsi="David"/>
          <w:b/>
          <w:bCs/>
          <w:noProof w:val="0"/>
          <w:u w:val="single"/>
          <w:rtl/>
        </w:rPr>
        <w:t>הנתבע לא הוכיח טענתו לפיה המנוחה לא חתמה בחתימתה על הצוואה</w:t>
      </w:r>
    </w:p>
    <w:p w:rsidR="00561AF6" w:rsidRPr="00561AF6" w:rsidRDefault="00561AF6" w:rsidP="00561AF6">
      <w:pPr>
        <w:numPr>
          <w:ilvl w:val="0"/>
          <w:numId w:val="1"/>
        </w:numPr>
        <w:spacing w:after="160" w:line="360" w:lineRule="auto"/>
        <w:contextualSpacing/>
        <w:jc w:val="both"/>
        <w:rPr>
          <w:rFonts w:ascii="David" w:eastAsia="Calibri" w:hAnsi="David"/>
          <w:noProof w:val="0"/>
          <w:rtl/>
        </w:rPr>
      </w:pPr>
      <w:r w:rsidRPr="00561AF6">
        <w:rPr>
          <w:rFonts w:ascii="David" w:eastAsia="Calibri" w:hAnsi="David"/>
          <w:b/>
          <w:bCs/>
          <w:noProof w:val="0"/>
          <w:rtl/>
        </w:rPr>
        <w:t>לטענת הנתבע</w:t>
      </w:r>
      <w:r w:rsidRPr="00561AF6">
        <w:rPr>
          <w:rFonts w:ascii="David" w:eastAsia="Calibri" w:hAnsi="David"/>
          <w:noProof w:val="0"/>
          <w:rtl/>
        </w:rPr>
        <w:t xml:space="preserve"> - לא ייתכן שהמנוחה חתמה על הצוואה שבמחלוקת ולו מהטעם שבמשך כל השנים הצהירה שביתה שייך לילדיה מנישואים ראשונים; התובע נהג לזייף את חתימת המנוחה ועשה כן בצוואתה.</w:t>
      </w:r>
    </w:p>
    <w:p w:rsidR="00561AF6" w:rsidRPr="00561AF6" w:rsidRDefault="00561AF6" w:rsidP="00561AF6">
      <w:pPr>
        <w:numPr>
          <w:ilvl w:val="0"/>
          <w:numId w:val="1"/>
        </w:numPr>
        <w:spacing w:after="160" w:line="360" w:lineRule="auto"/>
        <w:contextualSpacing/>
        <w:jc w:val="both"/>
        <w:rPr>
          <w:rFonts w:ascii="David" w:eastAsia="Calibri" w:hAnsi="David"/>
          <w:noProof w:val="0"/>
        </w:rPr>
      </w:pPr>
      <w:r w:rsidRPr="00561AF6">
        <w:rPr>
          <w:rFonts w:ascii="David" w:eastAsia="Calibri" w:hAnsi="David"/>
          <w:noProof w:val="0"/>
          <w:u w:val="single"/>
          <w:rtl/>
        </w:rPr>
        <w:lastRenderedPageBreak/>
        <w:t>ביום 5.1.21</w:t>
      </w:r>
      <w:r w:rsidRPr="00561AF6">
        <w:rPr>
          <w:rFonts w:ascii="David" w:eastAsia="Calibri" w:hAnsi="David"/>
          <w:noProof w:val="0"/>
          <w:rtl/>
        </w:rPr>
        <w:t xml:space="preserve"> הוגשה חוות דעתו של עו"ד נפתלי, המומחה להשוואת כתבי יד שמונה. חוות דעתו הוגש לאחר שנדרש לחתימות על גבי הצוואה ולדוגמאות חתימה של המנוחה בתקופה הרלוונטית אשר הועברו לעיונו על ידי הצדדים.</w:t>
      </w:r>
    </w:p>
    <w:p w:rsidR="00561AF6" w:rsidRPr="00561AF6" w:rsidRDefault="00561AF6" w:rsidP="00561AF6">
      <w:pPr>
        <w:spacing w:after="160" w:line="360" w:lineRule="auto"/>
        <w:ind w:left="720"/>
        <w:contextualSpacing/>
        <w:jc w:val="both"/>
        <w:rPr>
          <w:rFonts w:ascii="David" w:eastAsia="Calibri" w:hAnsi="David"/>
          <w:b/>
          <w:bCs/>
          <w:noProof w:val="0"/>
        </w:rPr>
      </w:pPr>
      <w:r w:rsidRPr="00561AF6">
        <w:rPr>
          <w:rFonts w:ascii="David" w:eastAsia="Calibri" w:hAnsi="David"/>
          <w:b/>
          <w:bCs/>
          <w:noProof w:val="0"/>
          <w:rtl/>
        </w:rPr>
        <w:t>מסקנת המומחה בחוות דעתו כי: "קרוב מאד לוודאי שחתימות המחלוקת נחתמו על ידי חותם הדוגמאות".</w:t>
      </w:r>
    </w:p>
    <w:p w:rsidR="00561AF6" w:rsidRPr="00561AF6" w:rsidRDefault="00561AF6" w:rsidP="00561AF6">
      <w:pPr>
        <w:spacing w:after="160" w:line="360" w:lineRule="auto"/>
        <w:ind w:left="720"/>
        <w:contextualSpacing/>
        <w:jc w:val="both"/>
        <w:rPr>
          <w:rFonts w:ascii="David" w:eastAsia="Calibri" w:hAnsi="David"/>
          <w:b/>
          <w:bCs/>
          <w:noProof w:val="0"/>
          <w:rtl/>
        </w:rPr>
      </w:pPr>
    </w:p>
    <w:p w:rsidR="00561AF6" w:rsidRPr="00561AF6" w:rsidRDefault="00561AF6" w:rsidP="00561AF6">
      <w:pPr>
        <w:numPr>
          <w:ilvl w:val="0"/>
          <w:numId w:val="1"/>
        </w:numPr>
        <w:spacing w:after="160" w:line="360" w:lineRule="auto"/>
        <w:contextualSpacing/>
        <w:jc w:val="both"/>
        <w:rPr>
          <w:rFonts w:ascii="David" w:eastAsia="Calibri" w:hAnsi="David"/>
          <w:noProof w:val="0"/>
        </w:rPr>
      </w:pPr>
      <w:r w:rsidRPr="00561AF6">
        <w:rPr>
          <w:rFonts w:ascii="David" w:eastAsia="Calibri" w:hAnsi="David"/>
          <w:b/>
          <w:bCs/>
          <w:noProof w:val="0"/>
          <w:rtl/>
        </w:rPr>
        <w:t>הנתבע בחר שלא לשלוח שאלות הבהרה למומחה</w:t>
      </w:r>
      <w:r w:rsidRPr="00561AF6">
        <w:rPr>
          <w:rFonts w:ascii="David" w:eastAsia="Calibri" w:hAnsi="David"/>
          <w:noProof w:val="0"/>
          <w:rtl/>
        </w:rPr>
        <w:t>.</w:t>
      </w:r>
    </w:p>
    <w:p w:rsidR="00561AF6" w:rsidRPr="00561AF6" w:rsidRDefault="00561AF6" w:rsidP="00561AF6">
      <w:pPr>
        <w:spacing w:after="160" w:line="360" w:lineRule="auto"/>
        <w:ind w:left="720"/>
        <w:contextualSpacing/>
        <w:jc w:val="both"/>
        <w:rPr>
          <w:rFonts w:ascii="David" w:eastAsia="Calibri" w:hAnsi="David"/>
          <w:noProof w:val="0"/>
        </w:rPr>
      </w:pPr>
      <w:r w:rsidRPr="00561AF6">
        <w:rPr>
          <w:rFonts w:ascii="David" w:eastAsia="Calibri" w:hAnsi="David"/>
          <w:noProof w:val="0"/>
          <w:rtl/>
        </w:rPr>
        <w:t>בדיון שנערך ביום 5.10.21 הנתבע ביקש לחקור את המומחה, ובימ"ש נעתר לבקשתו ואפשר זימון המומחה לחקירה על ידי הנתבע בהחלטה מיום 6.10.21.</w:t>
      </w:r>
    </w:p>
    <w:p w:rsidR="00561AF6" w:rsidRP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t xml:space="preserve">הגם שכך, </w:t>
      </w:r>
      <w:r w:rsidRPr="00561AF6">
        <w:rPr>
          <w:rFonts w:ascii="David" w:eastAsia="Calibri" w:hAnsi="David"/>
          <w:b/>
          <w:bCs/>
          <w:noProof w:val="0"/>
          <w:rtl/>
        </w:rPr>
        <w:t>הנתבע בחר שלא לזמן את המומחה לחקירה</w:t>
      </w:r>
      <w:r w:rsidRPr="00561AF6">
        <w:rPr>
          <w:rFonts w:ascii="David" w:eastAsia="Calibri" w:hAnsi="David"/>
          <w:noProof w:val="0"/>
          <w:rtl/>
        </w:rPr>
        <w:t>.</w:t>
      </w:r>
    </w:p>
    <w:p w:rsidR="00561AF6" w:rsidRPr="00561AF6" w:rsidRDefault="00561AF6" w:rsidP="00986936">
      <w:pPr>
        <w:spacing w:after="160" w:line="360" w:lineRule="auto"/>
        <w:ind w:left="720"/>
        <w:contextualSpacing/>
        <w:jc w:val="both"/>
        <w:rPr>
          <w:rFonts w:ascii="David" w:hAnsi="David"/>
          <w:noProof w:val="0"/>
          <w:rtl/>
        </w:rPr>
      </w:pPr>
      <w:r w:rsidRPr="00561AF6">
        <w:rPr>
          <w:rFonts w:ascii="David" w:hAnsi="David"/>
          <w:noProof w:val="0"/>
          <w:rtl/>
        </w:rPr>
        <w:t xml:space="preserve">בסיכומיו טען בקשר לחווה"ד כי כיוון שהמומחה רשם "חותם הדוגמאות" ולא ציין את שמה המפורש של המנוחה, הרי שלא ניתן לסמוך על מסקנתו. עוד נטען כי המומחה הסתמך על </w:t>
      </w:r>
      <w:r w:rsidR="00986936">
        <w:rPr>
          <w:rFonts w:ascii="David" w:hAnsi="David" w:hint="cs"/>
          <w:noProof w:val="0"/>
          <w:rtl/>
        </w:rPr>
        <w:t>מספר</w:t>
      </w:r>
      <w:r w:rsidRPr="00561AF6">
        <w:rPr>
          <w:rFonts w:ascii="David" w:hAnsi="David"/>
          <w:noProof w:val="0"/>
          <w:rtl/>
        </w:rPr>
        <w:t xml:space="preserve"> מועט של דוגמאות בהפרשי שנים.</w:t>
      </w:r>
    </w:p>
    <w:p w:rsidR="00561AF6" w:rsidRPr="00561AF6" w:rsidRDefault="00561AF6" w:rsidP="00986936">
      <w:pPr>
        <w:spacing w:after="160" w:line="360" w:lineRule="auto"/>
        <w:ind w:left="720"/>
        <w:contextualSpacing/>
        <w:jc w:val="both"/>
        <w:rPr>
          <w:rFonts w:ascii="David" w:hAnsi="David"/>
          <w:noProof w:val="0"/>
          <w:rtl/>
        </w:rPr>
      </w:pPr>
      <w:r w:rsidRPr="00561AF6">
        <w:rPr>
          <w:rFonts w:ascii="David" w:hAnsi="David"/>
          <w:noProof w:val="0"/>
          <w:rtl/>
        </w:rPr>
        <w:t>אין ממש בטענה זו כאשר חותם הדוגמאות הנו המנוחה והצדדים העבירו למומחה דוגמאות של חתימתה. לא היתה כל מניעה מצד הנתבע להפנות למומחה שאלות בדבר היקף דוגמאות החתימה, השנים בהן נחתמו והשפעתם על חווה"ד, הנתבע בחר במודע שלא לעשות כן, לא זימן המומחה לחקירה וחווה"ד לא נסתרה.</w:t>
      </w:r>
    </w:p>
    <w:p w:rsidR="00561AF6" w:rsidRPr="00561AF6" w:rsidRDefault="00561AF6" w:rsidP="00561AF6">
      <w:pPr>
        <w:spacing w:after="160" w:line="360" w:lineRule="auto"/>
        <w:ind w:left="720"/>
        <w:contextualSpacing/>
        <w:jc w:val="both"/>
        <w:rPr>
          <w:rFonts w:ascii="David" w:hAnsi="David"/>
          <w:noProof w:val="0"/>
          <w:rtl/>
        </w:rPr>
      </w:pPr>
    </w:p>
    <w:p w:rsidR="00561AF6" w:rsidRPr="00561AF6" w:rsidRDefault="00561AF6" w:rsidP="00561AF6">
      <w:pPr>
        <w:numPr>
          <w:ilvl w:val="0"/>
          <w:numId w:val="1"/>
        </w:numPr>
        <w:spacing w:after="160" w:line="360" w:lineRule="auto"/>
        <w:contextualSpacing/>
        <w:jc w:val="both"/>
        <w:rPr>
          <w:rFonts w:ascii="David" w:hAnsi="David"/>
          <w:noProof w:val="0"/>
        </w:rPr>
      </w:pPr>
      <w:r w:rsidRPr="00561AF6">
        <w:rPr>
          <w:rFonts w:ascii="David" w:hAnsi="David"/>
          <w:noProof w:val="0"/>
          <w:rtl/>
        </w:rPr>
        <w:t>מעבר לכך, וכפי שיפורט להלן, הנתבע בחר שלא לזמן לחקירה את עורך הצוואה והעד לה ועדה נוספת, לגבי נסיבות עריכת הצוואה וחתימתה על ידי המנוחה.</w:t>
      </w:r>
    </w:p>
    <w:p w:rsidR="00561AF6" w:rsidRPr="00561AF6" w:rsidRDefault="00561AF6" w:rsidP="00561AF6">
      <w:pPr>
        <w:spacing w:after="160" w:line="360" w:lineRule="auto"/>
        <w:ind w:left="720"/>
        <w:contextualSpacing/>
        <w:jc w:val="both"/>
        <w:rPr>
          <w:rFonts w:ascii="David" w:hAnsi="David"/>
          <w:noProof w:val="0"/>
        </w:rPr>
      </w:pPr>
    </w:p>
    <w:p w:rsidR="00561AF6" w:rsidRPr="00A00CB4" w:rsidRDefault="00561AF6" w:rsidP="00561AF6">
      <w:pPr>
        <w:numPr>
          <w:ilvl w:val="0"/>
          <w:numId w:val="1"/>
        </w:numPr>
        <w:spacing w:after="160" w:line="360" w:lineRule="auto"/>
        <w:contextualSpacing/>
        <w:jc w:val="both"/>
        <w:rPr>
          <w:rFonts w:ascii="David" w:hAnsi="David"/>
          <w:noProof w:val="0"/>
        </w:rPr>
      </w:pPr>
      <w:r w:rsidRPr="00561AF6">
        <w:rPr>
          <w:rFonts w:ascii="David" w:hAnsi="David"/>
          <w:b/>
          <w:bCs/>
          <w:noProof w:val="0"/>
          <w:rtl/>
        </w:rPr>
        <w:t>הנתבע לא הוכיח כי החתימות על גבי הצוואה אינן חתימות המנוחה.</w:t>
      </w:r>
    </w:p>
    <w:p w:rsidR="00A00CB4" w:rsidRDefault="00A00CB4" w:rsidP="00A00CB4">
      <w:pPr>
        <w:pStyle w:val="ad"/>
        <w:rPr>
          <w:rFonts w:ascii="David" w:hAnsi="David"/>
          <w:noProof w:val="0"/>
          <w:rtl/>
        </w:rPr>
      </w:pPr>
    </w:p>
    <w:p w:rsidR="00561AF6" w:rsidRPr="00561AF6" w:rsidRDefault="00561AF6" w:rsidP="00561AF6">
      <w:pPr>
        <w:spacing w:after="160" w:line="360" w:lineRule="auto"/>
        <w:jc w:val="both"/>
        <w:rPr>
          <w:rFonts w:ascii="David" w:hAnsi="David"/>
          <w:b/>
          <w:bCs/>
          <w:noProof w:val="0"/>
          <w:u w:val="single"/>
          <w:rtl/>
        </w:rPr>
      </w:pPr>
      <w:r w:rsidRPr="00561AF6">
        <w:rPr>
          <w:rFonts w:ascii="David" w:hAnsi="David"/>
          <w:b/>
          <w:bCs/>
          <w:noProof w:val="0"/>
          <w:u w:val="single"/>
          <w:rtl/>
        </w:rPr>
        <w:t>הנתבע לא הוכיח טענתו כי המנוחה לא היתה כשירה לערוך צוואה במועד עריכתה</w:t>
      </w:r>
    </w:p>
    <w:p w:rsidR="00561AF6" w:rsidRPr="00561AF6" w:rsidRDefault="00561AF6" w:rsidP="00561AF6">
      <w:pPr>
        <w:numPr>
          <w:ilvl w:val="0"/>
          <w:numId w:val="1"/>
        </w:numPr>
        <w:spacing w:after="160" w:line="360" w:lineRule="auto"/>
        <w:contextualSpacing/>
        <w:jc w:val="both"/>
        <w:rPr>
          <w:rFonts w:ascii="David" w:hAnsi="David"/>
          <w:noProof w:val="0"/>
          <w:rtl/>
        </w:rPr>
      </w:pPr>
      <w:r w:rsidRPr="00561AF6">
        <w:rPr>
          <w:rFonts w:ascii="David" w:hAnsi="David"/>
          <w:b/>
          <w:bCs/>
          <w:noProof w:val="0"/>
          <w:rtl/>
        </w:rPr>
        <w:t>לטענת הנתבע</w:t>
      </w:r>
      <w:r w:rsidRPr="00561AF6">
        <w:rPr>
          <w:rFonts w:ascii="David" w:hAnsi="David"/>
          <w:noProof w:val="0"/>
          <w:rtl/>
        </w:rPr>
        <w:t xml:space="preserve"> - חוה"ד של ד"ר בן אור אשר נערכה סמוך למועד עריכת הצוואה חסרה ומבוססת על מידע חלקי. מעבר לכך עולה תמיהה לגבי הצורך בנחיצותה לאור גילה של המנוחה אז, כבת 70. עצם העובדה כי המנוחה התבקשה לערוך בדיקה מעלה את הספק בכשירותה; המנוחה עברה ארוע מוחי בשנת 2001, וחשד לארוע מוחי בשנת 2008 עליו נראה שד"ר בן אור לא ידעה.</w:t>
      </w:r>
    </w:p>
    <w:p w:rsidR="00561AF6" w:rsidRPr="00561AF6" w:rsidRDefault="00561AF6" w:rsidP="00561AF6">
      <w:pPr>
        <w:spacing w:after="160" w:line="360" w:lineRule="auto"/>
        <w:ind w:left="720"/>
        <w:contextualSpacing/>
        <w:jc w:val="both"/>
        <w:rPr>
          <w:rFonts w:ascii="David" w:hAnsi="David"/>
          <w:noProof w:val="0"/>
        </w:rPr>
      </w:pPr>
    </w:p>
    <w:p w:rsidR="00561AF6" w:rsidRPr="00561AF6" w:rsidRDefault="00561AF6" w:rsidP="00561AF6">
      <w:pPr>
        <w:numPr>
          <w:ilvl w:val="0"/>
          <w:numId w:val="1"/>
        </w:numPr>
        <w:spacing w:after="160" w:line="360" w:lineRule="auto"/>
        <w:contextualSpacing/>
        <w:jc w:val="both"/>
        <w:rPr>
          <w:rFonts w:ascii="David" w:hAnsi="David"/>
          <w:noProof w:val="0"/>
        </w:rPr>
      </w:pPr>
      <w:r w:rsidRPr="00561AF6">
        <w:rPr>
          <w:rFonts w:ascii="David" w:hAnsi="David"/>
          <w:noProof w:val="0"/>
          <w:u w:val="single"/>
          <w:rtl/>
        </w:rPr>
        <w:t>ביום 12.1.20</w:t>
      </w:r>
      <w:r w:rsidRPr="00561AF6">
        <w:rPr>
          <w:rFonts w:ascii="David" w:hAnsi="David"/>
          <w:noProof w:val="0"/>
          <w:rtl/>
        </w:rPr>
        <w:t xml:space="preserve"> הוגשה חוות דעתו של פרופ' נוי, המומחה הרפואי שמונה.</w:t>
      </w:r>
    </w:p>
    <w:p w:rsidR="00986936" w:rsidRDefault="00561AF6" w:rsidP="00986936">
      <w:pPr>
        <w:spacing w:after="160" w:line="360" w:lineRule="auto"/>
        <w:ind w:left="720"/>
        <w:contextualSpacing/>
        <w:jc w:val="both"/>
        <w:rPr>
          <w:rFonts w:ascii="David" w:hAnsi="David"/>
          <w:noProof w:val="0"/>
          <w:rtl/>
        </w:rPr>
      </w:pPr>
      <w:r w:rsidRPr="00561AF6">
        <w:rPr>
          <w:rFonts w:ascii="David" w:hAnsi="David"/>
          <w:noProof w:val="0"/>
          <w:rtl/>
        </w:rPr>
        <w:t>חוות דעתו, כמפורט בה, ניתנה על יסוד מלוא המסמכים הרפואיים בעניין המנוחה והערכות תלות ש</w:t>
      </w:r>
      <w:r w:rsidR="00986936">
        <w:rPr>
          <w:rFonts w:ascii="David" w:hAnsi="David" w:hint="cs"/>
          <w:noProof w:val="0"/>
          <w:rtl/>
        </w:rPr>
        <w:t>נ</w:t>
      </w:r>
      <w:r w:rsidRPr="00561AF6">
        <w:rPr>
          <w:rFonts w:ascii="David" w:hAnsi="David"/>
          <w:noProof w:val="0"/>
          <w:rtl/>
        </w:rPr>
        <w:t>עשו למנוחה בתקופה הרלוונטית.</w:t>
      </w:r>
      <w:r w:rsidR="00A00CB4">
        <w:rPr>
          <w:rFonts w:ascii="David" w:hAnsi="David" w:hint="cs"/>
          <w:noProof w:val="0"/>
          <w:rtl/>
        </w:rPr>
        <w:t xml:space="preserve"> </w:t>
      </w:r>
    </w:p>
    <w:p w:rsidR="004C1AD0" w:rsidRDefault="004C1AD0" w:rsidP="00986936">
      <w:pPr>
        <w:spacing w:after="160" w:line="360" w:lineRule="auto"/>
        <w:ind w:left="720"/>
        <w:contextualSpacing/>
        <w:jc w:val="both"/>
        <w:rPr>
          <w:rFonts w:ascii="David" w:hAnsi="David"/>
          <w:noProof w:val="0"/>
          <w:rtl/>
        </w:rPr>
      </w:pPr>
    </w:p>
    <w:p w:rsidR="00561AF6" w:rsidRPr="00561AF6" w:rsidRDefault="00561AF6" w:rsidP="00986936">
      <w:pPr>
        <w:spacing w:after="160" w:line="360" w:lineRule="auto"/>
        <w:ind w:left="720"/>
        <w:contextualSpacing/>
        <w:jc w:val="both"/>
        <w:rPr>
          <w:rFonts w:ascii="David" w:hAnsi="David"/>
          <w:b/>
          <w:bCs/>
          <w:noProof w:val="0"/>
          <w:rtl/>
        </w:rPr>
      </w:pPr>
      <w:r w:rsidRPr="00561AF6">
        <w:rPr>
          <w:rFonts w:ascii="David" w:hAnsi="David"/>
          <w:noProof w:val="0"/>
          <w:rtl/>
        </w:rPr>
        <w:lastRenderedPageBreak/>
        <w:t>מסקנת המומחה בחוות דעתו</w:t>
      </w:r>
      <w:r w:rsidRPr="00561AF6">
        <w:rPr>
          <w:rFonts w:ascii="David" w:hAnsi="David"/>
          <w:b/>
          <w:bCs/>
          <w:noProof w:val="0"/>
          <w:rtl/>
        </w:rPr>
        <w:t>: "מכל התיעוד שהיה בפני עולה בבירור כי המנוחה הייתה צלולה וללא ליקוי קוגניטיבי במשמעות בתקופה שסביב המועד הנדון ואף שנה לאחריו. לכן ניתן לקבוע כי במועד הנדון הייתה המנוחה כשירה קוגניטיבית ונפשית לבצע פעולות משפטיות"</w:t>
      </w:r>
    </w:p>
    <w:p w:rsidR="00561AF6" w:rsidRPr="00561AF6" w:rsidRDefault="00561AF6" w:rsidP="00561AF6">
      <w:pPr>
        <w:spacing w:after="160" w:line="360" w:lineRule="auto"/>
        <w:ind w:left="720"/>
        <w:contextualSpacing/>
        <w:jc w:val="both"/>
        <w:rPr>
          <w:rFonts w:ascii="David" w:hAnsi="David"/>
          <w:b/>
          <w:bCs/>
          <w:noProof w:val="0"/>
          <w:rtl/>
        </w:rPr>
      </w:pPr>
    </w:p>
    <w:p w:rsidR="00561AF6" w:rsidRPr="00986936" w:rsidRDefault="00561AF6" w:rsidP="000722B9">
      <w:pPr>
        <w:numPr>
          <w:ilvl w:val="0"/>
          <w:numId w:val="1"/>
        </w:numPr>
        <w:spacing w:after="160" w:line="360" w:lineRule="auto"/>
        <w:contextualSpacing/>
        <w:jc w:val="both"/>
        <w:rPr>
          <w:rFonts w:ascii="David" w:hAnsi="David"/>
          <w:noProof w:val="0"/>
          <w:rtl/>
        </w:rPr>
      </w:pPr>
      <w:r w:rsidRPr="00986936">
        <w:rPr>
          <w:rFonts w:ascii="David" w:hAnsi="David"/>
          <w:noProof w:val="0"/>
          <w:rtl/>
        </w:rPr>
        <w:t>הנתבע בחר שלא לשלוח למומחה שאלות הבהרה.</w:t>
      </w:r>
      <w:r w:rsidR="00986936" w:rsidRPr="00986936">
        <w:rPr>
          <w:rFonts w:ascii="David" w:hAnsi="David" w:hint="cs"/>
          <w:noProof w:val="0"/>
          <w:rtl/>
        </w:rPr>
        <w:t xml:space="preserve"> </w:t>
      </w:r>
      <w:r w:rsidRPr="00986936">
        <w:rPr>
          <w:rFonts w:ascii="David" w:hAnsi="David"/>
          <w:noProof w:val="0"/>
          <w:rtl/>
        </w:rPr>
        <w:t>הנתבע בחר גם שלא לזמן את המומחה לחקירה על חוות דעתו.</w:t>
      </w:r>
      <w:r w:rsidR="00986936" w:rsidRPr="00986936">
        <w:rPr>
          <w:rFonts w:ascii="David" w:hAnsi="David" w:hint="cs"/>
          <w:noProof w:val="0"/>
          <w:rtl/>
        </w:rPr>
        <w:t xml:space="preserve"> </w:t>
      </w:r>
      <w:r w:rsidRPr="00986936">
        <w:rPr>
          <w:rFonts w:ascii="David" w:hAnsi="David"/>
          <w:noProof w:val="0"/>
          <w:rtl/>
        </w:rPr>
        <w:t>בסיכומיו הנתבע לא התייחס כלל לחוות דעת המומחה.</w:t>
      </w:r>
    </w:p>
    <w:p w:rsidR="00561AF6" w:rsidRPr="00561AF6" w:rsidRDefault="00561AF6" w:rsidP="00561AF6">
      <w:pPr>
        <w:spacing w:after="160" w:line="360" w:lineRule="auto"/>
        <w:ind w:left="720"/>
        <w:contextualSpacing/>
        <w:jc w:val="both"/>
        <w:rPr>
          <w:rFonts w:ascii="David" w:hAnsi="David"/>
          <w:b/>
          <w:bCs/>
          <w:noProof w:val="0"/>
          <w:rtl/>
        </w:rPr>
      </w:pPr>
      <w:r w:rsidRPr="00561AF6">
        <w:rPr>
          <w:rFonts w:ascii="David" w:hAnsi="David"/>
          <w:b/>
          <w:bCs/>
          <w:noProof w:val="0"/>
          <w:rtl/>
        </w:rPr>
        <w:t>בנסיבות אלו מסקנת המומחה בחוות הדעת לא נסתרה.</w:t>
      </w:r>
    </w:p>
    <w:p w:rsidR="00561AF6" w:rsidRPr="00561AF6" w:rsidRDefault="00561AF6" w:rsidP="00561AF6">
      <w:pPr>
        <w:spacing w:after="160" w:line="360" w:lineRule="auto"/>
        <w:ind w:left="720"/>
        <w:contextualSpacing/>
        <w:jc w:val="both"/>
        <w:rPr>
          <w:rFonts w:ascii="David" w:hAnsi="David"/>
          <w:noProof w:val="0"/>
          <w:rtl/>
        </w:rPr>
      </w:pPr>
    </w:p>
    <w:p w:rsidR="00561AF6" w:rsidRPr="00561AF6" w:rsidRDefault="00561AF6" w:rsidP="00561AF6">
      <w:pPr>
        <w:numPr>
          <w:ilvl w:val="0"/>
          <w:numId w:val="1"/>
        </w:numPr>
        <w:spacing w:after="160" w:line="360" w:lineRule="auto"/>
        <w:contextualSpacing/>
        <w:jc w:val="both"/>
        <w:rPr>
          <w:rFonts w:ascii="David" w:eastAsia="Calibri" w:hAnsi="David"/>
          <w:noProof w:val="0"/>
        </w:rPr>
      </w:pPr>
      <w:r w:rsidRPr="00561AF6">
        <w:rPr>
          <w:rFonts w:ascii="David" w:eastAsia="Calibri" w:hAnsi="David"/>
          <w:noProof w:val="0"/>
          <w:rtl/>
        </w:rPr>
        <w:t>הנתבע ביקש לחקור את הפסיכיאטרית ד"ר בן-אור אשר בדקה את המנוחה סמוך לפני עריכת הצוואה, והתרשמה כי המנוחה מסוגלת וכשירה לחתום על צוואה , מבינה טיבה של צוואה, ובימ"ש אפשר זאת.</w:t>
      </w:r>
    </w:p>
    <w:p w:rsidR="00561AF6" w:rsidRPr="00561AF6" w:rsidRDefault="00561AF6" w:rsidP="00986936">
      <w:pPr>
        <w:spacing w:after="160" w:line="360" w:lineRule="auto"/>
        <w:ind w:left="720"/>
        <w:contextualSpacing/>
        <w:jc w:val="both"/>
        <w:rPr>
          <w:rFonts w:ascii="David" w:eastAsia="Calibri" w:hAnsi="David"/>
          <w:noProof w:val="0"/>
        </w:rPr>
      </w:pPr>
      <w:r w:rsidRPr="00561AF6">
        <w:rPr>
          <w:rFonts w:ascii="David" w:eastAsia="Calibri" w:hAnsi="David"/>
          <w:noProof w:val="0"/>
          <w:rtl/>
        </w:rPr>
        <w:t xml:space="preserve">לעדותה (פרוט' 15.6.22, עמ' 15-24) – היא ערכה למנוחה בדיקה פיזית מוטורית וקוגניטיבית וכן קיבלה סיכום מידע רפואי בעניין המנוחה; המנוחה ידעה לפרט את הרכב </w:t>
      </w:r>
      <w:r w:rsidR="00986936">
        <w:rPr>
          <w:rFonts w:ascii="David" w:eastAsia="Calibri" w:hAnsi="David" w:hint="cs"/>
          <w:noProof w:val="0"/>
          <w:rtl/>
        </w:rPr>
        <w:t>ה</w:t>
      </w:r>
      <w:r w:rsidRPr="00561AF6">
        <w:rPr>
          <w:rFonts w:ascii="David" w:eastAsia="Calibri" w:hAnsi="David"/>
          <w:noProof w:val="0"/>
          <w:rtl/>
        </w:rPr>
        <w:t xml:space="preserve">משפחה, ידעה לפרט את היקף רכושה ולהביע את רצונה הברור לגבי עזבונה לאחר 120, המנוחה ידעה להסביר לה </w:t>
      </w:r>
      <w:r w:rsidR="00986936">
        <w:rPr>
          <w:rFonts w:ascii="David" w:eastAsia="Calibri" w:hAnsi="David" w:hint="cs"/>
          <w:noProof w:val="0"/>
          <w:rtl/>
        </w:rPr>
        <w:t>מדוע</w:t>
      </w:r>
      <w:r w:rsidRPr="00561AF6">
        <w:rPr>
          <w:rFonts w:ascii="David" w:eastAsia="Calibri" w:hAnsi="David"/>
          <w:noProof w:val="0"/>
          <w:rtl/>
        </w:rPr>
        <w:t xml:space="preserve"> מצווה כפי שמצווה</w:t>
      </w:r>
      <w:r w:rsidR="00986936">
        <w:rPr>
          <w:rFonts w:ascii="David" w:eastAsia="Calibri" w:hAnsi="David" w:hint="cs"/>
          <w:noProof w:val="0"/>
          <w:rtl/>
        </w:rPr>
        <w:t>,</w:t>
      </w:r>
      <w:r w:rsidRPr="00561AF6">
        <w:rPr>
          <w:rFonts w:ascii="David" w:eastAsia="Calibri" w:hAnsi="David"/>
          <w:noProof w:val="0"/>
          <w:rtl/>
        </w:rPr>
        <w:t xml:space="preserve"> המנוחה אף ידעה לומר כי היא צופה שתהיה התנגדות לצוואתה ולכן פרטה זאת בחוות הדעת.</w:t>
      </w:r>
    </w:p>
    <w:p w:rsidR="00561AF6" w:rsidRP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t>ד"ר בן אור נחקרה ארוכות על ידי ב"כ הנתבע בקשר לחוות דעתה, תשובותיה תמכו וחיזקו את הרשום בחוות דעתה, עדותה מהימנה עלי במלואה והיא לא נסתרה.</w:t>
      </w:r>
    </w:p>
    <w:p w:rsidR="00561AF6" w:rsidRPr="00561AF6" w:rsidRDefault="00561AF6" w:rsidP="00561AF6">
      <w:pPr>
        <w:spacing w:after="160" w:line="360" w:lineRule="auto"/>
        <w:ind w:left="720"/>
        <w:contextualSpacing/>
        <w:jc w:val="both"/>
        <w:rPr>
          <w:rFonts w:ascii="David" w:eastAsia="Calibri" w:hAnsi="David"/>
          <w:noProof w:val="0"/>
          <w:rtl/>
        </w:rPr>
      </w:pPr>
    </w:p>
    <w:p w:rsidR="00561AF6" w:rsidRPr="00F20E7D" w:rsidRDefault="00561AF6" w:rsidP="00F20E7D">
      <w:pPr>
        <w:numPr>
          <w:ilvl w:val="0"/>
          <w:numId w:val="1"/>
        </w:numPr>
        <w:spacing w:after="160" w:line="360" w:lineRule="auto"/>
        <w:contextualSpacing/>
        <w:jc w:val="both"/>
        <w:rPr>
          <w:rFonts w:ascii="David" w:eastAsia="Calibri" w:hAnsi="David"/>
          <w:noProof w:val="0"/>
        </w:rPr>
      </w:pPr>
      <w:r w:rsidRPr="00F20E7D">
        <w:rPr>
          <w:rFonts w:ascii="David" w:eastAsia="Calibri" w:hAnsi="David"/>
          <w:noProof w:val="0"/>
          <w:rtl/>
        </w:rPr>
        <w:t>ועוד יוער  –</w:t>
      </w:r>
      <w:r w:rsidR="00986936" w:rsidRPr="00F20E7D">
        <w:rPr>
          <w:rFonts w:ascii="David" w:eastAsia="Calibri" w:hAnsi="David" w:hint="cs"/>
          <w:noProof w:val="0"/>
          <w:rtl/>
        </w:rPr>
        <w:t xml:space="preserve"> </w:t>
      </w:r>
      <w:r w:rsidRPr="00F20E7D">
        <w:rPr>
          <w:rFonts w:ascii="David" w:eastAsia="Calibri" w:hAnsi="David"/>
          <w:noProof w:val="0"/>
          <w:rtl/>
        </w:rPr>
        <w:t>כמפורט לעיל, לאחר הגשת הסיכומים טען הנתבע כי נודע לו שקיימת צוואה מאוחרת של המנוחה. כמפורט, לא עלה בידי הנתבע להוכיח קיומה של צוואה מאוחרת.</w:t>
      </w:r>
    </w:p>
    <w:p w:rsidR="00561AF6" w:rsidRP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t>בחקירתו ובסיכומיו טען הנתבע כי המנוחה פנתה לעו"ד כדי לשנות צוואתה שבמחלוקת. הנתבע, אשר ביקש תחילה לזמן לעדות את אותו עו"ד, חזר בו וויתר על זימונו לעדות. כך שגרסתו של הנתבע בעניין צוואה מאוחרת לא הוכחה ולו בראשית ראיה.</w:t>
      </w:r>
    </w:p>
    <w:p w:rsidR="00561AF6" w:rsidRPr="00561AF6" w:rsidRDefault="00561AF6" w:rsidP="00F20E7D">
      <w:pPr>
        <w:spacing w:after="160" w:line="360" w:lineRule="auto"/>
        <w:ind w:left="720"/>
        <w:contextualSpacing/>
        <w:jc w:val="both"/>
        <w:rPr>
          <w:rFonts w:ascii="David" w:eastAsia="Calibri" w:hAnsi="David"/>
          <w:noProof w:val="0"/>
          <w:rtl/>
        </w:rPr>
      </w:pPr>
      <w:r w:rsidRPr="00561AF6">
        <w:rPr>
          <w:rFonts w:ascii="David" w:eastAsia="Calibri" w:hAnsi="David"/>
          <w:noProof w:val="0"/>
          <w:rtl/>
        </w:rPr>
        <w:t>אלא שרצונו ועמידתו של הנתבע על הטענה לקיומה של צוואה מאוחרת שערכה המנוחה (או שרצתה לערוך), כשלעצמם, יש בהם משום הבעת אומד דעתו של הנתבע כי המנוחה היתה כשירה לערוך צוואה מאוחרת. ואם היתה כשירה לערוך צוואה מאוחרת לצוואה שבמחלוקת, ב</w:t>
      </w:r>
      <w:r w:rsidR="00986936">
        <w:rPr>
          <w:rFonts w:ascii="David" w:eastAsia="Calibri" w:hAnsi="David" w:hint="cs"/>
          <w:noProof w:val="0"/>
          <w:rtl/>
        </w:rPr>
        <w:t>ה</w:t>
      </w:r>
      <w:r w:rsidRPr="00561AF6">
        <w:rPr>
          <w:rFonts w:ascii="David" w:eastAsia="Calibri" w:hAnsi="David"/>
          <w:noProof w:val="0"/>
          <w:rtl/>
        </w:rPr>
        <w:t>עדר טענה לשינוי לטובה במצבה עם חלוף הזמן, היתה גם כשירה לערוך צוואה מוקדמת.</w:t>
      </w:r>
    </w:p>
    <w:p w:rsidR="00561AF6" w:rsidRPr="00561AF6" w:rsidRDefault="00561AF6" w:rsidP="00561AF6">
      <w:pPr>
        <w:spacing w:after="160" w:line="360" w:lineRule="auto"/>
        <w:ind w:left="720"/>
        <w:contextualSpacing/>
        <w:jc w:val="both"/>
        <w:rPr>
          <w:rFonts w:ascii="David" w:eastAsia="Calibri" w:hAnsi="David"/>
          <w:noProof w:val="0"/>
          <w:rtl/>
        </w:rPr>
      </w:pPr>
    </w:p>
    <w:p w:rsidR="00561AF6" w:rsidRPr="00561AF6" w:rsidRDefault="00561AF6" w:rsidP="00561AF6">
      <w:pPr>
        <w:numPr>
          <w:ilvl w:val="0"/>
          <w:numId w:val="1"/>
        </w:numPr>
        <w:spacing w:after="160" w:line="360" w:lineRule="auto"/>
        <w:contextualSpacing/>
        <w:jc w:val="both"/>
        <w:rPr>
          <w:rFonts w:ascii="David" w:eastAsia="Calibri" w:hAnsi="David"/>
          <w:noProof w:val="0"/>
          <w:rtl/>
        </w:rPr>
      </w:pPr>
      <w:r w:rsidRPr="00561AF6">
        <w:rPr>
          <w:rFonts w:ascii="David" w:eastAsia="Calibri" w:hAnsi="David"/>
          <w:noProof w:val="0"/>
          <w:rtl/>
        </w:rPr>
        <w:t>נוסף על כך, ממסמכים שהתקבלו מהמוסד לביטוח לאומי עולה כי נעשתה למנוחה הערכת תלות ביום 4.3.10, כשנה לאחר מועד עריכת הצוואה, בנוכחות אשתו של הנתבע. אשתו של הנתבע הצהירה לפני הבודקת כי המנוחה אז "</w:t>
      </w:r>
      <w:r w:rsidRPr="00561AF6">
        <w:rPr>
          <w:rFonts w:ascii="David" w:eastAsia="Calibri" w:hAnsi="David"/>
          <w:b/>
          <w:bCs/>
          <w:noProof w:val="0"/>
          <w:rtl/>
        </w:rPr>
        <w:t>צלולה ומתמצאת"</w:t>
      </w:r>
      <w:r w:rsidRPr="00561AF6">
        <w:rPr>
          <w:rFonts w:ascii="David" w:eastAsia="Calibri" w:hAnsi="David"/>
          <w:noProof w:val="0"/>
          <w:rtl/>
        </w:rPr>
        <w:t>. בחקירתה אשרה אשת הנתבע כי אמירתה אז היתה אמת.</w:t>
      </w:r>
    </w:p>
    <w:p w:rsidR="00561AF6" w:rsidRPr="00561AF6" w:rsidRDefault="00561AF6" w:rsidP="00561AF6">
      <w:pPr>
        <w:spacing w:after="160" w:line="360" w:lineRule="auto"/>
        <w:ind w:left="720"/>
        <w:contextualSpacing/>
        <w:jc w:val="both"/>
        <w:rPr>
          <w:rFonts w:ascii="David" w:eastAsia="Calibri" w:hAnsi="David"/>
          <w:noProof w:val="0"/>
        </w:rPr>
      </w:pPr>
    </w:p>
    <w:p w:rsidR="00561AF6" w:rsidRPr="00561AF6" w:rsidRDefault="00561AF6" w:rsidP="00561AF6">
      <w:pPr>
        <w:numPr>
          <w:ilvl w:val="0"/>
          <w:numId w:val="1"/>
        </w:numPr>
        <w:spacing w:after="160" w:line="360" w:lineRule="auto"/>
        <w:contextualSpacing/>
        <w:jc w:val="both"/>
        <w:rPr>
          <w:rFonts w:ascii="David" w:eastAsia="Calibri" w:hAnsi="David"/>
          <w:noProof w:val="0"/>
        </w:rPr>
      </w:pPr>
      <w:r w:rsidRPr="00561AF6">
        <w:rPr>
          <w:rFonts w:ascii="David" w:eastAsia="Calibri" w:hAnsi="David"/>
          <w:b/>
          <w:bCs/>
          <w:noProof w:val="0"/>
          <w:rtl/>
        </w:rPr>
        <w:lastRenderedPageBreak/>
        <w:t>על יסוד האמור נקבע, כי הנתבע לא עמד בנטל להוכיח שהמנוחה לא היתה כשירה לצוות במועד עריכת הצוואה. טענתו להעדר כשירות המנוחה במועד – נדחית.</w:t>
      </w:r>
    </w:p>
    <w:p w:rsidR="00A00CB4" w:rsidRPr="00561AF6" w:rsidRDefault="00A00CB4" w:rsidP="00561AF6">
      <w:pPr>
        <w:spacing w:after="160" w:line="360" w:lineRule="auto"/>
        <w:jc w:val="both"/>
        <w:rPr>
          <w:rFonts w:ascii="David" w:eastAsia="Calibri" w:hAnsi="David"/>
          <w:b/>
          <w:bCs/>
          <w:noProof w:val="0"/>
          <w:u w:val="single"/>
        </w:rPr>
      </w:pPr>
    </w:p>
    <w:p w:rsidR="00561AF6" w:rsidRPr="00561AF6" w:rsidRDefault="00561AF6" w:rsidP="00561AF6">
      <w:pPr>
        <w:spacing w:after="160" w:line="360" w:lineRule="auto"/>
        <w:jc w:val="both"/>
        <w:rPr>
          <w:rFonts w:ascii="David" w:eastAsia="Calibri" w:hAnsi="David"/>
          <w:b/>
          <w:bCs/>
          <w:noProof w:val="0"/>
          <w:u w:val="single"/>
          <w:rtl/>
        </w:rPr>
      </w:pPr>
      <w:r w:rsidRPr="00561AF6">
        <w:rPr>
          <w:rFonts w:ascii="David" w:eastAsia="Calibri" w:hAnsi="David"/>
          <w:b/>
          <w:bCs/>
          <w:noProof w:val="0"/>
          <w:u w:val="single"/>
          <w:rtl/>
        </w:rPr>
        <w:t>הנתבע לא הוכיח טענתו להשפעה בלתי הוגנת מצד התובע על המנוחה לערוך הצוואה שבמחלוקת</w:t>
      </w:r>
    </w:p>
    <w:p w:rsidR="00561AF6" w:rsidRPr="00561AF6" w:rsidRDefault="00561AF6" w:rsidP="004C1AD0">
      <w:pPr>
        <w:numPr>
          <w:ilvl w:val="0"/>
          <w:numId w:val="1"/>
        </w:numPr>
        <w:spacing w:after="160" w:line="360" w:lineRule="auto"/>
        <w:contextualSpacing/>
        <w:jc w:val="both"/>
        <w:rPr>
          <w:rFonts w:ascii="David" w:eastAsia="Calibri" w:hAnsi="David"/>
          <w:noProof w:val="0"/>
        </w:rPr>
      </w:pPr>
      <w:r w:rsidRPr="00561AF6">
        <w:rPr>
          <w:rFonts w:ascii="David" w:eastAsia="Calibri" w:hAnsi="David"/>
          <w:b/>
          <w:bCs/>
          <w:noProof w:val="0"/>
          <w:rtl/>
        </w:rPr>
        <w:t>לטענת הנתבע</w:t>
      </w:r>
      <w:r w:rsidRPr="00561AF6">
        <w:rPr>
          <w:rFonts w:ascii="David" w:eastAsia="Calibri" w:hAnsi="David"/>
          <w:noProof w:val="0"/>
          <w:rtl/>
        </w:rPr>
        <w:t xml:space="preserve"> – המנוחה היתה תלויה בתובע אשר ניצל את מצבה והשפיע עליה באופן בלתי הוגן לערוך את צוואתה</w:t>
      </w:r>
      <w:r w:rsidR="00A00CB4">
        <w:rPr>
          <w:rFonts w:ascii="David" w:eastAsia="Calibri" w:hAnsi="David" w:hint="cs"/>
          <w:noProof w:val="0"/>
          <w:rtl/>
        </w:rPr>
        <w:t xml:space="preserve">; </w:t>
      </w:r>
      <w:r w:rsidRPr="00561AF6">
        <w:rPr>
          <w:rFonts w:ascii="David" w:eastAsia="Calibri" w:hAnsi="David"/>
          <w:noProof w:val="0"/>
          <w:rtl/>
        </w:rPr>
        <w:t xml:space="preserve">עורך הצוואה היה חברו הטוב של התובע. עוד מעלה </w:t>
      </w:r>
      <w:r w:rsidR="004C1AD0">
        <w:rPr>
          <w:rFonts w:ascii="David" w:eastAsia="Calibri" w:hAnsi="David" w:hint="cs"/>
          <w:noProof w:val="0"/>
          <w:rtl/>
        </w:rPr>
        <w:t>הנתבע</w:t>
      </w:r>
      <w:r w:rsidRPr="00561AF6">
        <w:rPr>
          <w:rFonts w:ascii="David" w:eastAsia="Calibri" w:hAnsi="David"/>
          <w:noProof w:val="0"/>
          <w:rtl/>
        </w:rPr>
        <w:t xml:space="preserve"> טענות בקשר לעריכת שינויים בצוואה על ידי עוה"ד, טענות בדבר זהות הפו</w:t>
      </w:r>
      <w:r w:rsidR="00986936">
        <w:rPr>
          <w:rFonts w:ascii="David" w:eastAsia="Calibri" w:hAnsi="David" w:hint="cs"/>
          <w:noProof w:val="0"/>
          <w:rtl/>
        </w:rPr>
        <w:t>נ</w:t>
      </w:r>
      <w:r w:rsidRPr="00561AF6">
        <w:rPr>
          <w:rFonts w:ascii="David" w:eastAsia="Calibri" w:hAnsi="David"/>
          <w:noProof w:val="0"/>
          <w:rtl/>
        </w:rPr>
        <w:t>ה לעוה"ד ועל דעת מי.</w:t>
      </w:r>
    </w:p>
    <w:p w:rsidR="00561AF6" w:rsidRPr="00561AF6" w:rsidRDefault="00561AF6" w:rsidP="00986936">
      <w:pPr>
        <w:spacing w:after="160" w:line="360" w:lineRule="auto"/>
        <w:ind w:left="720"/>
        <w:contextualSpacing/>
        <w:jc w:val="both"/>
        <w:rPr>
          <w:rFonts w:ascii="David" w:eastAsia="Calibri" w:hAnsi="David"/>
          <w:b/>
          <w:bCs/>
          <w:noProof w:val="0"/>
        </w:rPr>
      </w:pPr>
      <w:r w:rsidRPr="00561AF6">
        <w:rPr>
          <w:rFonts w:ascii="David" w:eastAsia="Calibri" w:hAnsi="David"/>
          <w:noProof w:val="0"/>
          <w:rtl/>
        </w:rPr>
        <w:t xml:space="preserve">הנתבע </w:t>
      </w:r>
      <w:r w:rsidRPr="00561AF6">
        <w:rPr>
          <w:rFonts w:ascii="David" w:eastAsia="Calibri" w:hAnsi="David"/>
          <w:b/>
          <w:bCs/>
          <w:noProof w:val="0"/>
          <w:rtl/>
        </w:rPr>
        <w:t xml:space="preserve">בחר שלא לזמן לעדות את עוה"ד עורך הצוואה והעדים לה </w:t>
      </w:r>
      <w:r w:rsidRPr="00561AF6">
        <w:rPr>
          <w:rFonts w:ascii="David" w:eastAsia="Calibri" w:hAnsi="David"/>
          <w:noProof w:val="0"/>
          <w:rtl/>
        </w:rPr>
        <w:t>אשר יכלו להעיד על הנסיבות</w:t>
      </w:r>
      <w:r w:rsidR="00986936">
        <w:rPr>
          <w:rFonts w:ascii="David" w:eastAsia="Calibri" w:hAnsi="David" w:hint="cs"/>
          <w:noProof w:val="0"/>
          <w:rtl/>
        </w:rPr>
        <w:t xml:space="preserve"> ממקור ראשון</w:t>
      </w:r>
      <w:r w:rsidRPr="00561AF6">
        <w:rPr>
          <w:rFonts w:ascii="David" w:eastAsia="Calibri" w:hAnsi="David"/>
          <w:noProof w:val="0"/>
          <w:rtl/>
        </w:rPr>
        <w:t>.</w:t>
      </w:r>
    </w:p>
    <w:p w:rsidR="00561AF6" w:rsidRPr="00561AF6" w:rsidRDefault="00561AF6" w:rsidP="00561AF6">
      <w:pPr>
        <w:spacing w:after="160" w:line="360" w:lineRule="auto"/>
        <w:ind w:left="720"/>
        <w:contextualSpacing/>
        <w:jc w:val="both"/>
        <w:rPr>
          <w:rFonts w:ascii="David" w:eastAsia="Calibri" w:hAnsi="David"/>
          <w:b/>
          <w:bCs/>
          <w:noProof w:val="0"/>
          <w:rtl/>
        </w:rPr>
      </w:pPr>
    </w:p>
    <w:p w:rsidR="00561AF6" w:rsidRPr="00561AF6" w:rsidRDefault="00561AF6" w:rsidP="00561AF6">
      <w:pPr>
        <w:numPr>
          <w:ilvl w:val="0"/>
          <w:numId w:val="1"/>
        </w:numPr>
        <w:spacing w:after="160" w:line="360" w:lineRule="auto"/>
        <w:contextualSpacing/>
        <w:jc w:val="both"/>
        <w:rPr>
          <w:rFonts w:ascii="David" w:eastAsia="Calibri" w:hAnsi="David"/>
          <w:noProof w:val="0"/>
        </w:rPr>
      </w:pPr>
      <w:r w:rsidRPr="00561AF6">
        <w:rPr>
          <w:rFonts w:ascii="David" w:eastAsia="Calibri" w:hAnsi="David"/>
          <w:noProof w:val="0"/>
          <w:rtl/>
        </w:rPr>
        <w:t xml:space="preserve">בפרשת מרום (דנ"א 1516/95 </w:t>
      </w:r>
      <w:r w:rsidRPr="00561AF6">
        <w:rPr>
          <w:rFonts w:ascii="David" w:eastAsia="Calibri" w:hAnsi="David"/>
          <w:b/>
          <w:bCs/>
          <w:noProof w:val="0"/>
          <w:u w:val="single"/>
          <w:rtl/>
        </w:rPr>
        <w:t>מרום נ' היועץ המשפטי לממשלה</w:t>
      </w:r>
      <w:r w:rsidRPr="00561AF6">
        <w:rPr>
          <w:rFonts w:ascii="David" w:eastAsia="Calibri" w:hAnsi="David"/>
          <w:noProof w:val="0"/>
          <w:rtl/>
        </w:rPr>
        <w:t xml:space="preserve"> (פ"ד נב(2) 813)) ופסיקה מאוחרת יותר, נקבעו ארבעה מבחני עזר לצורך בחינת הוכחת הטענה בדבר השפעה בלתי הוגנת: תלות ועצמאות, תלות וסיוע, היקף הקשרים שקיים המנוח עם אחרים ונסיבות עריכת הצוואה ומידת מעורבות הנהנה בעריכתה.</w:t>
      </w:r>
    </w:p>
    <w:p w:rsidR="00561AF6" w:rsidRPr="00561AF6" w:rsidRDefault="00561AF6" w:rsidP="00561AF6">
      <w:pPr>
        <w:spacing w:after="160" w:line="360" w:lineRule="auto"/>
        <w:ind w:left="720"/>
        <w:contextualSpacing/>
        <w:jc w:val="both"/>
        <w:rPr>
          <w:rFonts w:ascii="David" w:eastAsia="Calibri" w:hAnsi="David"/>
          <w:noProof w:val="0"/>
        </w:rPr>
      </w:pPr>
      <w:r w:rsidRPr="00561AF6">
        <w:rPr>
          <w:rFonts w:ascii="David" w:eastAsia="Calibri" w:hAnsi="David"/>
          <w:noProof w:val="0"/>
          <w:rtl/>
        </w:rPr>
        <w:t>להלן ייבחנו המבחנים בנסיבות ההליך שלפני.</w:t>
      </w:r>
    </w:p>
    <w:p w:rsidR="00561AF6" w:rsidRPr="00561AF6" w:rsidRDefault="00561AF6" w:rsidP="00561AF6">
      <w:pPr>
        <w:spacing w:after="160" w:line="360" w:lineRule="auto"/>
        <w:ind w:left="720"/>
        <w:contextualSpacing/>
        <w:jc w:val="both"/>
        <w:rPr>
          <w:rFonts w:ascii="David" w:eastAsia="Calibri" w:hAnsi="David"/>
          <w:noProof w:val="0"/>
          <w:rtl/>
        </w:rPr>
      </w:pPr>
    </w:p>
    <w:p w:rsidR="00561AF6" w:rsidRPr="00561AF6" w:rsidRDefault="00561AF6" w:rsidP="00561AF6">
      <w:pPr>
        <w:numPr>
          <w:ilvl w:val="0"/>
          <w:numId w:val="1"/>
        </w:numPr>
        <w:tabs>
          <w:tab w:val="left" w:pos="567"/>
        </w:tabs>
        <w:spacing w:after="160" w:line="360" w:lineRule="auto"/>
        <w:contextualSpacing/>
        <w:jc w:val="both"/>
        <w:rPr>
          <w:rFonts w:ascii="David" w:eastAsia="Calibri" w:hAnsi="David"/>
          <w:noProof w:val="0"/>
        </w:rPr>
      </w:pPr>
      <w:r w:rsidRPr="00561AF6">
        <w:rPr>
          <w:rFonts w:ascii="David" w:eastAsia="Calibri" w:hAnsi="David"/>
          <w:b/>
          <w:bCs/>
          <w:noProof w:val="0"/>
          <w:u w:val="single"/>
          <w:rtl/>
        </w:rPr>
        <w:t>תלות ועצמאות</w:t>
      </w:r>
      <w:r w:rsidRPr="00561AF6">
        <w:rPr>
          <w:rFonts w:ascii="David" w:eastAsia="Calibri" w:hAnsi="David"/>
          <w:noProof w:val="0"/>
          <w:rtl/>
        </w:rPr>
        <w:t xml:space="preserve"> - נקבע כי זהו המבחן הבסיסי, במסגרתו על בימ"ש לבחון אם בתקופה הרלוונטית למועד עריכת הצוואה היתה המנוחה עצמאית מבחינה פיזית ומבחינה שכלית-הכרתית, ועד כמה. ככל שימצא כי היתה עצמאית יותר מכל אחת משתי הבחינות, תתחזק הנטייה לשלול קיומה של תלות המנוחה בתובע.</w:t>
      </w:r>
    </w:p>
    <w:p w:rsidR="00561AF6" w:rsidRPr="00561AF6" w:rsidRDefault="00561AF6" w:rsidP="00561AF6">
      <w:pPr>
        <w:tabs>
          <w:tab w:val="left" w:pos="567"/>
        </w:tabs>
        <w:spacing w:after="160" w:line="360" w:lineRule="auto"/>
        <w:ind w:left="720"/>
        <w:contextualSpacing/>
        <w:jc w:val="both"/>
        <w:rPr>
          <w:rFonts w:ascii="David" w:eastAsia="Calibri" w:hAnsi="David"/>
          <w:noProof w:val="0"/>
        </w:rPr>
      </w:pPr>
      <w:r w:rsidRPr="00561AF6">
        <w:rPr>
          <w:rFonts w:ascii="David" w:eastAsia="Calibri" w:hAnsi="David"/>
          <w:noProof w:val="0"/>
          <w:rtl/>
        </w:rPr>
        <w:t>מבחינה קוגניטיבית – כאמור, שוכנעתי על יסוד המסמכים הרפואיים שהתקבלו, חוו"ד המומחה מטעם בימ"ש, חוות דעת ד"ר בן אור אשר בדקה את המנוחה ב"זמן אמת", ומהעדויות ששמעתי, כי המנוחה היתה צלולה קוגניטיבית, עצמאית מבחינה שכלית-הכרתית ומסוגלת להביע את רצונה לגבי עיזבונה.</w:t>
      </w:r>
    </w:p>
    <w:p w:rsidR="00561AF6" w:rsidRPr="00561AF6" w:rsidRDefault="00561AF6" w:rsidP="004C1AD0">
      <w:pPr>
        <w:tabs>
          <w:tab w:val="left" w:pos="567"/>
        </w:tabs>
        <w:spacing w:after="160" w:line="360" w:lineRule="auto"/>
        <w:ind w:left="720"/>
        <w:contextualSpacing/>
        <w:jc w:val="both"/>
        <w:rPr>
          <w:rFonts w:ascii="David" w:eastAsia="Calibri" w:hAnsi="David"/>
          <w:noProof w:val="0"/>
        </w:rPr>
      </w:pPr>
      <w:r w:rsidRPr="00561AF6">
        <w:rPr>
          <w:rFonts w:ascii="David" w:eastAsia="Calibri" w:hAnsi="David"/>
          <w:noProof w:val="0"/>
          <w:rtl/>
        </w:rPr>
        <w:t>עצמאות פיזית – שוכנעתי מתוך כלל הראיות שלפני וחקירות העדים כי המנוחה היתה עצמאית פיזית וכשנזקקה לסיוע עזרו לה התובע כמו גם הנתבע ואשתו, אחיה של המנוחה ובתה מ</w:t>
      </w:r>
      <w:r w:rsidR="004C1AD0">
        <w:rPr>
          <w:rFonts w:ascii="David" w:eastAsia="Calibri" w:hAnsi="David" w:hint="cs"/>
          <w:noProof w:val="0"/>
          <w:rtl/>
        </w:rPr>
        <w:t>.</w:t>
      </w:r>
      <w:r w:rsidRPr="00561AF6">
        <w:rPr>
          <w:rFonts w:ascii="David" w:eastAsia="Calibri" w:hAnsi="David"/>
          <w:noProof w:val="0"/>
          <w:rtl/>
        </w:rPr>
        <w:t>.</w:t>
      </w:r>
    </w:p>
    <w:p w:rsidR="00561AF6" w:rsidRPr="00561AF6" w:rsidRDefault="00561AF6" w:rsidP="00561AF6">
      <w:pPr>
        <w:tabs>
          <w:tab w:val="left" w:pos="567"/>
        </w:tabs>
        <w:spacing w:after="160" w:line="360" w:lineRule="auto"/>
        <w:ind w:left="720"/>
        <w:contextualSpacing/>
        <w:jc w:val="both"/>
        <w:rPr>
          <w:rFonts w:ascii="David" w:eastAsia="Calibri" w:hAnsi="David"/>
          <w:noProof w:val="0"/>
          <w:u w:val="single"/>
          <w:rtl/>
        </w:rPr>
      </w:pPr>
    </w:p>
    <w:p w:rsidR="00561AF6" w:rsidRPr="00561AF6" w:rsidRDefault="00561AF6" w:rsidP="00561AF6">
      <w:pPr>
        <w:numPr>
          <w:ilvl w:val="0"/>
          <w:numId w:val="1"/>
        </w:numPr>
        <w:spacing w:after="160" w:line="360" w:lineRule="auto"/>
        <w:contextualSpacing/>
        <w:jc w:val="both"/>
        <w:rPr>
          <w:rFonts w:ascii="David" w:eastAsia="Calibri" w:hAnsi="David"/>
          <w:noProof w:val="0"/>
        </w:rPr>
      </w:pPr>
      <w:r w:rsidRPr="00561AF6">
        <w:rPr>
          <w:rFonts w:ascii="David" w:eastAsia="Calibri" w:hAnsi="David"/>
          <w:b/>
          <w:bCs/>
          <w:noProof w:val="0"/>
          <w:u w:val="single"/>
          <w:rtl/>
        </w:rPr>
        <w:t>תלות וסיוע</w:t>
      </w:r>
      <w:r w:rsidRPr="00561AF6">
        <w:rPr>
          <w:rFonts w:ascii="David" w:eastAsia="Calibri" w:hAnsi="David"/>
          <w:noProof w:val="0"/>
          <w:rtl/>
        </w:rPr>
        <w:t xml:space="preserve"> - מבחן זה מתמקד בשאלת הקשר והסיוע ככל שניתן על ידי התובע למנוחה, ככל שנזקקה לסיוע. ככל שימצא כי התובע היה זה שסייע למנוחה להתגבר על קשייה ומגבלותיה וככל שהיה הוא היחיד שסייע לה בכל צרכיה, תתחזק הנטייה לקבוע תלות.</w:t>
      </w:r>
    </w:p>
    <w:p w:rsidR="00561AF6" w:rsidRPr="00561AF6" w:rsidRDefault="00561AF6" w:rsidP="00561AF6">
      <w:pPr>
        <w:spacing w:after="160" w:line="360" w:lineRule="auto"/>
        <w:ind w:left="720"/>
        <w:contextualSpacing/>
        <w:rPr>
          <w:rFonts w:ascii="David" w:eastAsia="Calibri" w:hAnsi="David"/>
          <w:noProof w:val="0"/>
        </w:rPr>
      </w:pPr>
      <w:r w:rsidRPr="00561AF6">
        <w:rPr>
          <w:rFonts w:ascii="David" w:eastAsia="Calibri" w:hAnsi="David"/>
          <w:noProof w:val="0"/>
          <w:rtl/>
        </w:rPr>
        <w:t>מהראיות והעדויות שלפני לא התרשמתי כי המנוחה היתה תלויה בתובע.</w:t>
      </w:r>
    </w:p>
    <w:p w:rsidR="00561AF6" w:rsidRPr="00561AF6" w:rsidRDefault="00561AF6" w:rsidP="00561AF6">
      <w:pPr>
        <w:spacing w:after="160" w:line="360" w:lineRule="auto"/>
        <w:ind w:left="720"/>
        <w:contextualSpacing/>
        <w:rPr>
          <w:rFonts w:ascii="David" w:eastAsia="Calibri" w:hAnsi="David"/>
          <w:noProof w:val="0"/>
          <w:rtl/>
        </w:rPr>
      </w:pPr>
    </w:p>
    <w:p w:rsidR="00561AF6" w:rsidRP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lastRenderedPageBreak/>
        <w:t>מהמסמכים הרפואיים אשר צורפו עולה בברור, גם שנה לאחר עריכת הצוואה, כי המנוחה עצמאית, מתהלכת ביציבות בסיוע מקל, דיבורה ברור, עונה לעניין ותואם מציאות, מבצעת פעולות שנדרשה, מסתדרת בעצמה, אוכלת</w:t>
      </w:r>
      <w:r w:rsidR="00986936">
        <w:rPr>
          <w:rFonts w:ascii="David" w:eastAsia="Calibri" w:hAnsi="David" w:hint="cs"/>
          <w:noProof w:val="0"/>
          <w:rtl/>
        </w:rPr>
        <w:t>,</w:t>
      </w:r>
      <w:r w:rsidRPr="00561AF6">
        <w:rPr>
          <w:rFonts w:ascii="David" w:eastAsia="Calibri" w:hAnsi="David"/>
          <w:noProof w:val="0"/>
          <w:rtl/>
        </w:rPr>
        <w:t xml:space="preserve"> שותה ונוטלת תרופות באופן עצמאי, שומרת על נקיון אישי. מעבר לכך העידו הנתבע ואשתו כי הסתייעה בהם.</w:t>
      </w:r>
    </w:p>
    <w:p w:rsidR="00561AF6" w:rsidRPr="00561AF6" w:rsidRDefault="00561AF6" w:rsidP="00561AF6">
      <w:pPr>
        <w:spacing w:after="160" w:line="360" w:lineRule="auto"/>
        <w:ind w:left="720"/>
        <w:contextualSpacing/>
        <w:jc w:val="both"/>
        <w:rPr>
          <w:rFonts w:ascii="David" w:eastAsia="Calibri" w:hAnsi="David"/>
          <w:noProof w:val="0"/>
          <w:rtl/>
        </w:rPr>
      </w:pPr>
      <w:r w:rsidRPr="00F20E7D">
        <w:rPr>
          <w:rFonts w:ascii="David" w:eastAsia="Calibri" w:hAnsi="David"/>
          <w:b/>
          <w:bCs/>
          <w:noProof w:val="0"/>
          <w:rtl/>
        </w:rPr>
        <w:t>התובע</w:t>
      </w:r>
      <w:r w:rsidRPr="00561AF6">
        <w:rPr>
          <w:rFonts w:ascii="David" w:eastAsia="Calibri" w:hAnsi="David"/>
          <w:noProof w:val="0"/>
          <w:rtl/>
        </w:rPr>
        <w:t xml:space="preserve"> – העיד בחקירתו כי היה צמוד לאמו המנוחה, טיפל בה באופן יום יומי, דאג לה לאוכל, כביסה ועשה מה שביקשה. לצד זאת הכחיש כי המנוחה היתה תלויה בו, היתה עצמאית ויכלה להכין לה אוכל.</w:t>
      </w:r>
    </w:p>
    <w:p w:rsidR="00561AF6" w:rsidRPr="00561AF6" w:rsidRDefault="00561AF6" w:rsidP="00561AF6">
      <w:pPr>
        <w:spacing w:after="160" w:line="360" w:lineRule="auto"/>
        <w:ind w:left="720"/>
        <w:contextualSpacing/>
        <w:jc w:val="both"/>
        <w:rPr>
          <w:rFonts w:ascii="David" w:eastAsia="Calibri" w:hAnsi="David"/>
          <w:noProof w:val="0"/>
          <w:rtl/>
        </w:rPr>
      </w:pPr>
      <w:r w:rsidRPr="00F20E7D">
        <w:rPr>
          <w:rFonts w:ascii="David" w:eastAsia="Calibri" w:hAnsi="David"/>
          <w:b/>
          <w:bCs/>
          <w:noProof w:val="0"/>
          <w:rtl/>
        </w:rPr>
        <w:t>הנתבע</w:t>
      </w:r>
      <w:r w:rsidRPr="00561AF6">
        <w:rPr>
          <w:rFonts w:ascii="David" w:eastAsia="Calibri" w:hAnsi="David"/>
          <w:noProof w:val="0"/>
          <w:rtl/>
        </w:rPr>
        <w:t xml:space="preserve"> – העיד כי לא רק התובע טיפל במנוחה אלא גם הוא ואשתו וכל המשפחה (פרוט' 13.6.22 עמ' 26). לעדותו אשתו היתה הרבה עם המנוחה, כל הזמן היתה עם המנוחה, כמעט כל יום, כל השנים (פרוט' שם עמ' 20 שורות 11-23)</w:t>
      </w:r>
    </w:p>
    <w:p w:rsidR="00561AF6" w:rsidRPr="00561AF6" w:rsidRDefault="00561AF6" w:rsidP="004C1AD0">
      <w:pPr>
        <w:spacing w:after="160" w:line="360" w:lineRule="auto"/>
        <w:ind w:left="720"/>
        <w:contextualSpacing/>
        <w:jc w:val="both"/>
        <w:rPr>
          <w:rFonts w:ascii="David" w:eastAsia="Calibri" w:hAnsi="David"/>
          <w:noProof w:val="0"/>
          <w:rtl/>
        </w:rPr>
      </w:pPr>
      <w:r w:rsidRPr="00F20E7D">
        <w:rPr>
          <w:rFonts w:ascii="David" w:eastAsia="Calibri" w:hAnsi="David"/>
          <w:b/>
          <w:bCs/>
          <w:noProof w:val="0"/>
          <w:rtl/>
        </w:rPr>
        <w:t>הגב' מ</w:t>
      </w:r>
      <w:r w:rsidR="004C1AD0">
        <w:rPr>
          <w:rFonts w:ascii="David" w:eastAsia="Calibri" w:hAnsi="David" w:hint="cs"/>
          <w:b/>
          <w:bCs/>
          <w:noProof w:val="0"/>
          <w:rtl/>
        </w:rPr>
        <w:t>.</w:t>
      </w:r>
      <w:r w:rsidRPr="00561AF6">
        <w:rPr>
          <w:rFonts w:ascii="David" w:eastAsia="Calibri" w:hAnsi="David"/>
          <w:noProof w:val="0"/>
          <w:rtl/>
        </w:rPr>
        <w:t xml:space="preserve"> בתה של המנוחה העידה כי היא זו שדאגה למנוחה וטיפלה בכל ענייניה הרפואיים, עד יום מותה (פרוט' 15.6.22 עמ' 26).</w:t>
      </w:r>
    </w:p>
    <w:p w:rsidR="00561AF6" w:rsidRP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t xml:space="preserve">ובהמשך העידה: </w:t>
      </w:r>
      <w:r w:rsidRPr="00561AF6">
        <w:rPr>
          <w:rFonts w:ascii="David" w:eastAsia="Calibri" w:hAnsi="David"/>
          <w:b/>
          <w:bCs/>
          <w:noProof w:val="0"/>
          <w:rtl/>
        </w:rPr>
        <w:t>" אמא ידעה שאני מטפלת בכל העניינים האלה. ברור, שיתפתי אותה בכל דבר. אם זה היה קשור בח' כוח אדם, אם זה היה קשור במטפלת. קשר עם התאגיד של העובדת הזרה, קופות החולים, בדיקות, לקחת אותה, תמיד שיתפתי אותה בכל הדברים הללו, עד מותה."</w:t>
      </w:r>
      <w:r w:rsidRPr="00561AF6">
        <w:rPr>
          <w:rFonts w:ascii="David" w:eastAsia="Calibri" w:hAnsi="David"/>
          <w:noProof w:val="0"/>
          <w:rtl/>
        </w:rPr>
        <w:t xml:space="preserve"> (פרוט' שם עמ' 27).</w:t>
      </w:r>
    </w:p>
    <w:p w:rsidR="00561AF6" w:rsidRPr="00561AF6" w:rsidRDefault="00561AF6" w:rsidP="00561AF6">
      <w:pPr>
        <w:spacing w:after="160" w:line="360" w:lineRule="auto"/>
        <w:ind w:left="720"/>
        <w:contextualSpacing/>
        <w:jc w:val="both"/>
        <w:rPr>
          <w:rFonts w:ascii="David" w:eastAsia="Calibri" w:hAnsi="David"/>
          <w:noProof w:val="0"/>
          <w:rtl/>
        </w:rPr>
      </w:pPr>
    </w:p>
    <w:p w:rsidR="00561AF6" w:rsidRPr="00561AF6" w:rsidRDefault="00561AF6" w:rsidP="00561AF6">
      <w:pPr>
        <w:numPr>
          <w:ilvl w:val="0"/>
          <w:numId w:val="1"/>
        </w:numPr>
        <w:spacing w:after="160" w:line="360" w:lineRule="auto"/>
        <w:contextualSpacing/>
        <w:jc w:val="both"/>
        <w:rPr>
          <w:rFonts w:ascii="David" w:eastAsia="Calibri" w:hAnsi="David"/>
          <w:noProof w:val="0"/>
          <w:u w:val="single"/>
          <w:rtl/>
        </w:rPr>
      </w:pPr>
      <w:r w:rsidRPr="00561AF6">
        <w:rPr>
          <w:rFonts w:ascii="David" w:eastAsia="Calibri" w:hAnsi="David"/>
          <w:b/>
          <w:bCs/>
          <w:noProof w:val="0"/>
          <w:u w:val="single"/>
          <w:rtl/>
        </w:rPr>
        <w:t>קשרי המצווה עם אחרים</w:t>
      </w:r>
      <w:r w:rsidRPr="00561AF6">
        <w:rPr>
          <w:rFonts w:ascii="David" w:eastAsia="Calibri" w:hAnsi="David"/>
          <w:noProof w:val="0"/>
          <w:rtl/>
        </w:rPr>
        <w:t xml:space="preserve"> - על פי מבחן זה, ככל שיתברר כי בתקופה הרלוונטית למועד עריכת הצוואה היתה המנוחה מנותקת מאנשים אחרים מלבד התובע או שקשריה עם אחרים היו מועטים ונדירים, תתחזק הנטייה לקבוע תלות של המנוחה בתובע. </w:t>
      </w:r>
    </w:p>
    <w:p w:rsidR="00561AF6" w:rsidRPr="00561AF6" w:rsidRDefault="00561AF6" w:rsidP="00561AF6">
      <w:pPr>
        <w:spacing w:after="160" w:line="360" w:lineRule="auto"/>
        <w:ind w:left="720"/>
        <w:contextualSpacing/>
        <w:jc w:val="both"/>
        <w:rPr>
          <w:rFonts w:ascii="David" w:eastAsia="Calibri" w:hAnsi="David"/>
          <w:noProof w:val="0"/>
        </w:rPr>
      </w:pPr>
      <w:r w:rsidRPr="00561AF6">
        <w:rPr>
          <w:rFonts w:ascii="David" w:eastAsia="Calibri" w:hAnsi="David"/>
          <w:noProof w:val="0"/>
          <w:rtl/>
        </w:rPr>
        <w:t>מהראיות והעדויות שנשמעו עולה כי המנוחה קיימה קשרים שוטפים ותדירים עם אחרים, לרבות הנתבע ואשתו.</w:t>
      </w:r>
    </w:p>
    <w:p w:rsidR="00561AF6" w:rsidRPr="00561AF6" w:rsidRDefault="00561AF6" w:rsidP="00561AF6">
      <w:pPr>
        <w:spacing w:after="160" w:line="360" w:lineRule="auto"/>
        <w:ind w:left="720"/>
        <w:contextualSpacing/>
        <w:jc w:val="both"/>
        <w:rPr>
          <w:rFonts w:ascii="David" w:eastAsia="Calibri" w:hAnsi="David"/>
          <w:noProof w:val="0"/>
          <w:u w:val="single"/>
          <w:rtl/>
        </w:rPr>
      </w:pPr>
    </w:p>
    <w:p w:rsidR="00561AF6" w:rsidRPr="00561AF6" w:rsidRDefault="00561AF6" w:rsidP="00561AF6">
      <w:pPr>
        <w:numPr>
          <w:ilvl w:val="0"/>
          <w:numId w:val="1"/>
        </w:numPr>
        <w:spacing w:after="160" w:line="360" w:lineRule="auto"/>
        <w:contextualSpacing/>
        <w:jc w:val="both"/>
        <w:rPr>
          <w:rFonts w:ascii="David" w:eastAsia="Calibri" w:hAnsi="David"/>
          <w:noProof w:val="0"/>
          <w:u w:val="single"/>
          <w:rtl/>
        </w:rPr>
      </w:pPr>
      <w:r w:rsidRPr="00F20E7D">
        <w:rPr>
          <w:rFonts w:ascii="David" w:eastAsia="Calibri" w:hAnsi="David"/>
          <w:b/>
          <w:bCs/>
          <w:noProof w:val="0"/>
          <w:rtl/>
        </w:rPr>
        <w:t>הנתבע</w:t>
      </w:r>
      <w:r w:rsidRPr="00561AF6">
        <w:rPr>
          <w:rFonts w:ascii="David" w:eastAsia="Calibri" w:hAnsi="David"/>
          <w:noProof w:val="0"/>
          <w:rtl/>
        </w:rPr>
        <w:t xml:space="preserve"> – העיד כי נהג לבקר את המנוחה כל יום, 10 פעמים בשבוע ולשוחח עמה, המנוחה תמיד שמחה כשהגיע לבקר (פרוט' 13.6.22 עמ' 21 שורות 13-18,  עמ' 30 שורות 16-27). העיד כי גם אשתו היתה צמודה למנוחה וביקשה אותה מדי יום (פרוט' שם). העיד כי בתקופה הרלוונטית לעריכת הצוואה גם ילדיו היו מבקרים את המנוחה (פרוט' שם עמ' 22)</w:t>
      </w:r>
    </w:p>
    <w:p w:rsidR="00561AF6" w:rsidRPr="00561AF6" w:rsidRDefault="00561AF6" w:rsidP="00561AF6">
      <w:pPr>
        <w:spacing w:after="160" w:line="360" w:lineRule="auto"/>
        <w:ind w:left="720"/>
        <w:contextualSpacing/>
        <w:jc w:val="both"/>
        <w:rPr>
          <w:rFonts w:ascii="David" w:eastAsia="Calibri" w:hAnsi="David"/>
          <w:noProof w:val="0"/>
          <w:u w:val="single"/>
        </w:rPr>
      </w:pPr>
    </w:p>
    <w:p w:rsidR="00561AF6" w:rsidRPr="00561AF6" w:rsidRDefault="00561AF6" w:rsidP="00561AF6">
      <w:pPr>
        <w:numPr>
          <w:ilvl w:val="0"/>
          <w:numId w:val="1"/>
        </w:numPr>
        <w:spacing w:after="160" w:line="360" w:lineRule="auto"/>
        <w:contextualSpacing/>
        <w:jc w:val="both"/>
        <w:rPr>
          <w:rFonts w:ascii="David" w:eastAsia="Calibri" w:hAnsi="David"/>
          <w:noProof w:val="0"/>
          <w:u w:val="single"/>
        </w:rPr>
      </w:pPr>
      <w:r w:rsidRPr="00F20E7D">
        <w:rPr>
          <w:rFonts w:ascii="David" w:eastAsia="Calibri" w:hAnsi="David"/>
          <w:b/>
          <w:bCs/>
          <w:noProof w:val="0"/>
          <w:rtl/>
        </w:rPr>
        <w:t>אשתו של הנתבע העידה</w:t>
      </w:r>
      <w:r w:rsidRPr="00561AF6">
        <w:rPr>
          <w:rFonts w:ascii="David" w:eastAsia="Calibri" w:hAnsi="David"/>
          <w:noProof w:val="0"/>
          <w:rtl/>
        </w:rPr>
        <w:t xml:space="preserve"> – כי היתה בקשר שוטף יומיומי עם המנוחה, היתה נפגשת עמה יום יום. בעשור האחרון לחיי המנוחה, דיברו בטלפון כמעט כל יום וגם כמה פעמים ביום " כל הזמן" (כלשונה, פרוט' עמ' 33 שורות 19-36), יצאו יחד, הסתובבו ברכב (פרוט' שם עמ' 39).</w:t>
      </w:r>
    </w:p>
    <w:p w:rsidR="00561AF6" w:rsidRP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t>ובהמשך:</w:t>
      </w:r>
    </w:p>
    <w:p w:rsidR="00561AF6" w:rsidRPr="00561AF6" w:rsidRDefault="00561AF6" w:rsidP="004C1AD0">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 :</w:t>
      </w:r>
      <w:r w:rsidRPr="00561AF6">
        <w:rPr>
          <w:rFonts w:ascii="David" w:eastAsia="David" w:hAnsi="David"/>
          <w:b/>
          <w:bCs/>
          <w:noProof w:val="0"/>
          <w:rtl/>
        </w:rPr>
        <w:tab/>
        <w:t xml:space="preserve">לא. אוקיי. אז אנחנו נסכם שאתם, </w:t>
      </w:r>
      <w:bookmarkStart w:id="1" w:name="_ETM_Q_678440"/>
      <w:bookmarkEnd w:id="1"/>
      <w:r w:rsidRPr="00561AF6">
        <w:rPr>
          <w:rFonts w:ascii="David" w:eastAsia="David" w:hAnsi="David"/>
          <w:b/>
          <w:bCs/>
          <w:noProof w:val="0"/>
          <w:rtl/>
        </w:rPr>
        <w:t xml:space="preserve">את </w:t>
      </w:r>
      <w:r w:rsidR="004C1AD0">
        <w:rPr>
          <w:rFonts w:ascii="David" w:eastAsia="David" w:hAnsi="David" w:hint="cs"/>
          <w:b/>
          <w:bCs/>
          <w:noProof w:val="0"/>
          <w:rtl/>
        </w:rPr>
        <w:t>ו(הנתבע)</w:t>
      </w:r>
      <w:r w:rsidRPr="00561AF6">
        <w:rPr>
          <w:rFonts w:ascii="David" w:eastAsia="David" w:hAnsi="David"/>
          <w:b/>
          <w:bCs/>
          <w:noProof w:val="0"/>
          <w:rtl/>
        </w:rPr>
        <w:t xml:space="preserve">, הייתם בקשר עם המנוחה עד שהיא נפטרה, קשר </w:t>
      </w:r>
      <w:bookmarkStart w:id="2" w:name="_ETM_Q_683508"/>
      <w:bookmarkEnd w:id="2"/>
      <w:r w:rsidRPr="00561AF6">
        <w:rPr>
          <w:rFonts w:ascii="David" w:eastAsia="David" w:hAnsi="David"/>
          <w:b/>
          <w:bCs/>
          <w:noProof w:val="0"/>
          <w:rtl/>
        </w:rPr>
        <w:t xml:space="preserve">נפלא וטוב וקרוב על בסיס יומיומי, נכון?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 :</w:t>
      </w:r>
      <w:r w:rsidRPr="00561AF6">
        <w:rPr>
          <w:rFonts w:ascii="David" w:eastAsia="David" w:hAnsi="David"/>
          <w:b/>
          <w:bCs/>
          <w:noProof w:val="0"/>
          <w:rtl/>
        </w:rPr>
        <w:tab/>
        <w:t xml:space="preserve">נכון.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 :</w:t>
      </w:r>
      <w:r w:rsidRPr="00561AF6">
        <w:rPr>
          <w:rFonts w:ascii="David" w:eastAsia="David" w:hAnsi="David"/>
          <w:b/>
          <w:bCs/>
          <w:noProof w:val="0"/>
          <w:rtl/>
        </w:rPr>
        <w:tab/>
        <w:t xml:space="preserve">יופי.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lastRenderedPageBreak/>
        <w:tab/>
        <w:t>ת :</w:t>
      </w:r>
      <w:r w:rsidRPr="00561AF6">
        <w:rPr>
          <w:rFonts w:ascii="David" w:eastAsia="David" w:hAnsi="David"/>
          <w:b/>
          <w:bCs/>
          <w:noProof w:val="0"/>
          <w:rtl/>
        </w:rPr>
        <w:tab/>
        <w:t xml:space="preserve">במיוחד </w:t>
      </w:r>
      <w:bookmarkStart w:id="3" w:name="_ETM_Q_687479"/>
      <w:bookmarkEnd w:id="3"/>
      <w:r w:rsidRPr="00561AF6">
        <w:rPr>
          <w:rFonts w:ascii="David" w:eastAsia="David" w:hAnsi="David"/>
          <w:b/>
          <w:bCs/>
          <w:noProof w:val="0"/>
          <w:rtl/>
        </w:rPr>
        <w:t xml:space="preserve">אני, יותר מהבנות שלה, יותר מכולן.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 :</w:t>
      </w:r>
      <w:r w:rsidRPr="00561AF6">
        <w:rPr>
          <w:rFonts w:ascii="David" w:eastAsia="David" w:hAnsi="David"/>
          <w:b/>
          <w:bCs/>
          <w:noProof w:val="0"/>
          <w:rtl/>
        </w:rPr>
        <w:tab/>
        <w:t xml:space="preserve">במיוחד את. </w:t>
      </w:r>
      <w:bookmarkStart w:id="4" w:name="_ETM_Q_690095"/>
      <w:bookmarkEnd w:id="4"/>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 :</w:t>
      </w:r>
      <w:r w:rsidRPr="00561AF6">
        <w:rPr>
          <w:rFonts w:ascii="David" w:eastAsia="David" w:hAnsi="David"/>
          <w:b/>
          <w:bCs/>
          <w:noProof w:val="0"/>
          <w:rtl/>
        </w:rPr>
        <w:tab/>
        <w:t xml:space="preserve">אליי היא הייתה קשורה הכי הרבה.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 :</w:t>
      </w:r>
      <w:r w:rsidRPr="00561AF6">
        <w:rPr>
          <w:rFonts w:ascii="David" w:eastAsia="David" w:hAnsi="David"/>
          <w:b/>
          <w:bCs/>
          <w:noProof w:val="0"/>
          <w:rtl/>
        </w:rPr>
        <w:tab/>
        <w:t xml:space="preserve">אוקיי, עכשיו תאמרי לי </w:t>
      </w:r>
      <w:bookmarkStart w:id="5" w:name="_ETM_Q_694094"/>
      <w:bookmarkEnd w:id="5"/>
      <w:r w:rsidRPr="00561AF6">
        <w:rPr>
          <w:rFonts w:ascii="David" w:eastAsia="David" w:hAnsi="David"/>
          <w:b/>
          <w:bCs/>
          <w:noProof w:val="0"/>
          <w:rtl/>
        </w:rPr>
        <w:t xml:space="preserve">בבקשה,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 :</w:t>
      </w:r>
      <w:r w:rsidRPr="00561AF6">
        <w:rPr>
          <w:rFonts w:ascii="David" w:eastAsia="David" w:hAnsi="David"/>
          <w:b/>
          <w:bCs/>
          <w:noProof w:val="0"/>
          <w:rtl/>
        </w:rPr>
        <w:tab/>
        <w:t xml:space="preserve">וגם כשהיא הייתה מאושפזת, מי שישן איתה ימים ולילות </w:t>
      </w:r>
      <w:bookmarkStart w:id="6" w:name="_ETM_Q_696473"/>
      <w:bookmarkEnd w:id="6"/>
      <w:r w:rsidRPr="00561AF6">
        <w:rPr>
          <w:rFonts w:ascii="David" w:eastAsia="David" w:hAnsi="David"/>
          <w:b/>
          <w:bCs/>
          <w:noProof w:val="0"/>
          <w:rtl/>
        </w:rPr>
        <w:t xml:space="preserve">וגם שבועות, זו רק אני, אף אחד מהבנות </w:t>
      </w:r>
      <w:bookmarkStart w:id="7" w:name="_ETM_Q_700731"/>
      <w:bookmarkEnd w:id="7"/>
      <w:r w:rsidRPr="00561AF6">
        <w:rPr>
          <w:rFonts w:ascii="David" w:eastAsia="David" w:hAnsi="David"/>
          <w:b/>
          <w:bCs/>
          <w:noProof w:val="0"/>
          <w:rtl/>
        </w:rPr>
        <w:t>שלה לא ישן איתה לילה אחד."</w:t>
      </w:r>
    </w:p>
    <w:p w:rsidR="00561AF6" w:rsidRP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t>(פרוט' עמ' 43)</w:t>
      </w:r>
    </w:p>
    <w:p w:rsidR="00561AF6" w:rsidRPr="00561AF6" w:rsidRDefault="00561AF6" w:rsidP="00561AF6">
      <w:pPr>
        <w:spacing w:after="160" w:line="256" w:lineRule="auto"/>
        <w:ind w:left="720"/>
        <w:contextualSpacing/>
        <w:rPr>
          <w:rFonts w:ascii="David" w:eastAsia="Calibri" w:hAnsi="David"/>
          <w:noProof w:val="0"/>
          <w:u w:val="single"/>
        </w:rPr>
      </w:pPr>
    </w:p>
    <w:p w:rsidR="00561AF6" w:rsidRPr="00561AF6" w:rsidRDefault="00561AF6" w:rsidP="004C1AD0">
      <w:pPr>
        <w:numPr>
          <w:ilvl w:val="0"/>
          <w:numId w:val="1"/>
        </w:numPr>
        <w:spacing w:after="160" w:line="360" w:lineRule="auto"/>
        <w:contextualSpacing/>
        <w:jc w:val="both"/>
        <w:rPr>
          <w:rFonts w:ascii="David" w:eastAsia="Calibri" w:hAnsi="David"/>
          <w:noProof w:val="0"/>
          <w:u w:val="single"/>
          <w:rtl/>
        </w:rPr>
      </w:pPr>
      <w:r w:rsidRPr="00F20E7D">
        <w:rPr>
          <w:rFonts w:ascii="David" w:eastAsia="Calibri" w:hAnsi="David"/>
          <w:b/>
          <w:bCs/>
          <w:noProof w:val="0"/>
          <w:rtl/>
        </w:rPr>
        <w:t>מר ר</w:t>
      </w:r>
      <w:r w:rsidR="004C1AD0">
        <w:rPr>
          <w:rFonts w:ascii="David" w:eastAsia="Calibri" w:hAnsi="David" w:hint="cs"/>
          <w:b/>
          <w:bCs/>
          <w:noProof w:val="0"/>
          <w:rtl/>
        </w:rPr>
        <w:t xml:space="preserve">., </w:t>
      </w:r>
      <w:r w:rsidRPr="00F20E7D">
        <w:rPr>
          <w:rFonts w:ascii="David" w:eastAsia="Calibri" w:hAnsi="David"/>
          <w:b/>
          <w:bCs/>
          <w:noProof w:val="0"/>
          <w:rtl/>
        </w:rPr>
        <w:t>אחיה של המנוחה</w:t>
      </w:r>
      <w:r w:rsidRPr="00561AF6">
        <w:rPr>
          <w:rFonts w:ascii="David" w:eastAsia="Calibri" w:hAnsi="David"/>
          <w:noProof w:val="0"/>
          <w:rtl/>
        </w:rPr>
        <w:t xml:space="preserve"> – העיד כי היה בקשר עם המנוחה עד יום מותה:</w:t>
      </w:r>
    </w:p>
    <w:p w:rsidR="00561AF6" w:rsidRPr="00561AF6" w:rsidRDefault="00561AF6" w:rsidP="00561AF6">
      <w:pPr>
        <w:tabs>
          <w:tab w:val="left" w:pos="1218"/>
          <w:tab w:val="left" w:pos="1785"/>
        </w:tabs>
        <w:ind w:left="720" w:right="426" w:hanging="720"/>
        <w:rPr>
          <w:rFonts w:ascii="David" w:eastAsia="David" w:hAnsi="David"/>
          <w:b/>
          <w:bCs/>
          <w:noProof w:val="0"/>
        </w:rPr>
      </w:pPr>
      <w:r w:rsidRPr="00561AF6">
        <w:rPr>
          <w:rFonts w:ascii="David" w:eastAsia="David" w:hAnsi="David"/>
          <w:b/>
          <w:bCs/>
          <w:noProof w:val="0"/>
          <w:rtl/>
        </w:rPr>
        <w:tab/>
      </w:r>
      <w:r w:rsidRPr="00561AF6">
        <w:rPr>
          <w:rFonts w:ascii="David" w:eastAsia="David" w:hAnsi="David"/>
          <w:b/>
          <w:bCs/>
          <w:noProof w:val="0"/>
          <w:rtl/>
        </w:rPr>
        <w:tab/>
        <w:t>"ש.</w:t>
      </w:r>
      <w:r w:rsidRPr="00561AF6">
        <w:rPr>
          <w:rFonts w:ascii="David" w:eastAsia="David" w:hAnsi="David"/>
          <w:b/>
          <w:bCs/>
          <w:noProof w:val="0"/>
          <w:rtl/>
        </w:rPr>
        <w:tab/>
        <w:t>עד מתי היית בקשר עם אחותך המנוחה?</w:t>
      </w:r>
    </w:p>
    <w:p w:rsidR="00561AF6" w:rsidRPr="00561AF6" w:rsidRDefault="00561AF6" w:rsidP="00561AF6">
      <w:pPr>
        <w:tabs>
          <w:tab w:val="left" w:pos="1218"/>
          <w:tab w:val="left" w:pos="1785"/>
        </w:tabs>
        <w:ind w:left="720" w:right="426" w:hanging="720"/>
        <w:rPr>
          <w:rFonts w:ascii="David" w:eastAsia="David" w:hAnsi="David"/>
          <w:b/>
          <w:bCs/>
          <w:noProof w:val="0"/>
          <w:rtl/>
        </w:rPr>
      </w:pPr>
      <w:r w:rsidRPr="00561AF6">
        <w:rPr>
          <w:rFonts w:ascii="David" w:eastAsia="David" w:hAnsi="David"/>
          <w:b/>
          <w:bCs/>
          <w:noProof w:val="0"/>
          <w:rtl/>
        </w:rPr>
        <w:tab/>
      </w:r>
      <w:r w:rsidRPr="00561AF6">
        <w:rPr>
          <w:rFonts w:ascii="David" w:eastAsia="David" w:hAnsi="David"/>
          <w:b/>
          <w:bCs/>
          <w:noProof w:val="0"/>
          <w:rtl/>
        </w:rPr>
        <w:tab/>
        <w:t>ת.</w:t>
      </w:r>
      <w:r w:rsidRPr="00561AF6">
        <w:rPr>
          <w:rFonts w:ascii="David" w:eastAsia="David" w:hAnsi="David"/>
          <w:b/>
          <w:bCs/>
          <w:noProof w:val="0"/>
          <w:rtl/>
        </w:rPr>
        <w:tab/>
        <w:t xml:space="preserve">עד יום מותה. </w:t>
      </w:r>
    </w:p>
    <w:p w:rsidR="00561AF6" w:rsidRPr="00561AF6" w:rsidRDefault="00561AF6" w:rsidP="00561AF6">
      <w:pPr>
        <w:tabs>
          <w:tab w:val="left" w:pos="1218"/>
          <w:tab w:val="left" w:pos="1785"/>
        </w:tabs>
        <w:ind w:left="720" w:right="426" w:hanging="720"/>
        <w:rPr>
          <w:rFonts w:ascii="David" w:eastAsia="David" w:hAnsi="David"/>
          <w:b/>
          <w:bCs/>
          <w:noProof w:val="0"/>
          <w:rtl/>
        </w:rPr>
      </w:pPr>
      <w:r w:rsidRPr="00561AF6">
        <w:rPr>
          <w:rFonts w:ascii="David" w:eastAsia="David" w:hAnsi="David"/>
          <w:b/>
          <w:bCs/>
          <w:noProof w:val="0"/>
          <w:rtl/>
        </w:rPr>
        <w:tab/>
      </w:r>
      <w:r w:rsidRPr="00561AF6">
        <w:rPr>
          <w:rFonts w:ascii="David" w:eastAsia="David" w:hAnsi="David"/>
          <w:b/>
          <w:bCs/>
          <w:noProof w:val="0"/>
          <w:rtl/>
        </w:rPr>
        <w:tab/>
        <w:t>ש.</w:t>
      </w:r>
      <w:r w:rsidRPr="00561AF6">
        <w:rPr>
          <w:rFonts w:ascii="David" w:eastAsia="David" w:hAnsi="David"/>
          <w:b/>
          <w:bCs/>
          <w:noProof w:val="0"/>
          <w:rtl/>
        </w:rPr>
        <w:tab/>
        <w:t>דיברתם בטלפון הרבה?</w:t>
      </w:r>
    </w:p>
    <w:p w:rsidR="00561AF6" w:rsidRPr="00561AF6" w:rsidRDefault="00561AF6" w:rsidP="00561AF6">
      <w:pPr>
        <w:tabs>
          <w:tab w:val="left" w:pos="1218"/>
          <w:tab w:val="left" w:pos="1785"/>
        </w:tabs>
        <w:ind w:left="720" w:right="426" w:hanging="720"/>
        <w:rPr>
          <w:rFonts w:ascii="David" w:eastAsia="David" w:hAnsi="David"/>
          <w:b/>
          <w:bCs/>
          <w:noProof w:val="0"/>
          <w:rtl/>
        </w:rPr>
      </w:pPr>
      <w:r w:rsidRPr="00561AF6">
        <w:rPr>
          <w:rFonts w:ascii="David" w:eastAsia="David" w:hAnsi="David"/>
          <w:b/>
          <w:bCs/>
          <w:noProof w:val="0"/>
          <w:rtl/>
        </w:rPr>
        <w:tab/>
      </w:r>
      <w:r w:rsidRPr="00561AF6">
        <w:rPr>
          <w:rFonts w:ascii="David" w:eastAsia="David" w:hAnsi="David"/>
          <w:b/>
          <w:bCs/>
          <w:noProof w:val="0"/>
          <w:rtl/>
        </w:rPr>
        <w:tab/>
        <w:t>ת.</w:t>
      </w:r>
      <w:r w:rsidRPr="00561AF6">
        <w:rPr>
          <w:rFonts w:ascii="David" w:eastAsia="David" w:hAnsi="David"/>
          <w:b/>
          <w:bCs/>
          <w:noProof w:val="0"/>
          <w:rtl/>
        </w:rPr>
        <w:tab/>
        <w:t xml:space="preserve">לא. מידי פעם מבקרים. </w:t>
      </w:r>
    </w:p>
    <w:p w:rsidR="00561AF6" w:rsidRPr="00561AF6" w:rsidRDefault="00561AF6" w:rsidP="00561AF6">
      <w:pPr>
        <w:tabs>
          <w:tab w:val="left" w:pos="1218"/>
          <w:tab w:val="left" w:pos="1785"/>
        </w:tabs>
        <w:ind w:left="720" w:right="426" w:hanging="720"/>
        <w:rPr>
          <w:rFonts w:ascii="David" w:eastAsia="David" w:hAnsi="David"/>
          <w:b/>
          <w:bCs/>
          <w:noProof w:val="0"/>
          <w:rtl/>
        </w:rPr>
      </w:pPr>
      <w:r w:rsidRPr="00561AF6">
        <w:rPr>
          <w:rFonts w:ascii="David" w:eastAsia="David" w:hAnsi="David"/>
          <w:b/>
          <w:bCs/>
          <w:noProof w:val="0"/>
          <w:rtl/>
        </w:rPr>
        <w:tab/>
      </w:r>
      <w:r w:rsidRPr="00561AF6">
        <w:rPr>
          <w:rFonts w:ascii="David" w:eastAsia="David" w:hAnsi="David"/>
          <w:b/>
          <w:bCs/>
          <w:noProof w:val="0"/>
          <w:rtl/>
        </w:rPr>
        <w:tab/>
        <w:t>ש.</w:t>
      </w:r>
      <w:r w:rsidRPr="00561AF6">
        <w:rPr>
          <w:rFonts w:ascii="David" w:eastAsia="David" w:hAnsi="David"/>
          <w:b/>
          <w:bCs/>
          <w:noProof w:val="0"/>
          <w:rtl/>
        </w:rPr>
        <w:tab/>
        <w:t>היא היתה באה לבקר אותך?</w:t>
      </w:r>
    </w:p>
    <w:p w:rsidR="00561AF6" w:rsidRPr="00561AF6" w:rsidRDefault="00561AF6" w:rsidP="00561AF6">
      <w:pPr>
        <w:tabs>
          <w:tab w:val="left" w:pos="1218"/>
          <w:tab w:val="left" w:pos="1785"/>
        </w:tabs>
        <w:ind w:left="720" w:right="426" w:hanging="720"/>
        <w:rPr>
          <w:rFonts w:ascii="David" w:eastAsia="David" w:hAnsi="David"/>
          <w:b/>
          <w:bCs/>
          <w:noProof w:val="0"/>
          <w:rtl/>
        </w:rPr>
      </w:pPr>
      <w:r w:rsidRPr="00561AF6">
        <w:rPr>
          <w:rFonts w:ascii="David" w:eastAsia="David" w:hAnsi="David"/>
          <w:b/>
          <w:bCs/>
          <w:noProof w:val="0"/>
          <w:rtl/>
        </w:rPr>
        <w:tab/>
      </w:r>
      <w:r w:rsidRPr="00561AF6">
        <w:rPr>
          <w:rFonts w:ascii="David" w:eastAsia="David" w:hAnsi="David"/>
          <w:b/>
          <w:bCs/>
          <w:noProof w:val="0"/>
          <w:rtl/>
        </w:rPr>
        <w:tab/>
        <w:t>ת.</w:t>
      </w:r>
      <w:r w:rsidRPr="00561AF6">
        <w:rPr>
          <w:rFonts w:ascii="David" w:eastAsia="David" w:hAnsi="David"/>
          <w:b/>
          <w:bCs/>
          <w:noProof w:val="0"/>
          <w:rtl/>
        </w:rPr>
        <w:tab/>
        <w:t xml:space="preserve">לא. </w:t>
      </w:r>
    </w:p>
    <w:p w:rsidR="00561AF6" w:rsidRPr="00561AF6" w:rsidRDefault="00561AF6" w:rsidP="00561AF6">
      <w:pPr>
        <w:tabs>
          <w:tab w:val="left" w:pos="1218"/>
          <w:tab w:val="left" w:pos="1785"/>
        </w:tabs>
        <w:ind w:left="720" w:right="426" w:hanging="720"/>
        <w:rPr>
          <w:rFonts w:ascii="David" w:eastAsia="David" w:hAnsi="David"/>
          <w:b/>
          <w:bCs/>
          <w:noProof w:val="0"/>
          <w:rtl/>
        </w:rPr>
      </w:pPr>
      <w:r w:rsidRPr="00561AF6">
        <w:rPr>
          <w:rFonts w:ascii="David" w:eastAsia="David" w:hAnsi="David"/>
          <w:b/>
          <w:bCs/>
          <w:noProof w:val="0"/>
          <w:rtl/>
        </w:rPr>
        <w:tab/>
      </w:r>
      <w:r w:rsidRPr="00561AF6">
        <w:rPr>
          <w:rFonts w:ascii="David" w:eastAsia="David" w:hAnsi="David"/>
          <w:b/>
          <w:bCs/>
          <w:noProof w:val="0"/>
          <w:rtl/>
        </w:rPr>
        <w:tab/>
        <w:t>ש.</w:t>
      </w:r>
      <w:r w:rsidRPr="00561AF6">
        <w:rPr>
          <w:rFonts w:ascii="David" w:eastAsia="David" w:hAnsi="David"/>
          <w:b/>
          <w:bCs/>
          <w:noProof w:val="0"/>
          <w:rtl/>
        </w:rPr>
        <w:tab/>
        <w:t>היית בא לבקר אותה?</w:t>
      </w:r>
    </w:p>
    <w:p w:rsidR="00561AF6" w:rsidRPr="00561AF6" w:rsidRDefault="00561AF6" w:rsidP="00561AF6">
      <w:pPr>
        <w:tabs>
          <w:tab w:val="left" w:pos="1218"/>
          <w:tab w:val="left" w:pos="1785"/>
        </w:tabs>
        <w:ind w:left="720" w:right="426" w:hanging="720"/>
        <w:rPr>
          <w:rFonts w:ascii="David" w:eastAsia="David" w:hAnsi="David"/>
          <w:b/>
          <w:bCs/>
          <w:noProof w:val="0"/>
          <w:rtl/>
        </w:rPr>
      </w:pPr>
      <w:r w:rsidRPr="00561AF6">
        <w:rPr>
          <w:rFonts w:ascii="David" w:eastAsia="David" w:hAnsi="David"/>
          <w:b/>
          <w:bCs/>
          <w:noProof w:val="0"/>
          <w:rtl/>
        </w:rPr>
        <w:tab/>
      </w:r>
      <w:r w:rsidRPr="00561AF6">
        <w:rPr>
          <w:rFonts w:ascii="David" w:eastAsia="David" w:hAnsi="David"/>
          <w:b/>
          <w:bCs/>
          <w:noProof w:val="0"/>
          <w:rtl/>
        </w:rPr>
        <w:tab/>
        <w:t>ת.</w:t>
      </w:r>
      <w:r w:rsidRPr="00561AF6">
        <w:rPr>
          <w:rFonts w:ascii="David" w:eastAsia="David" w:hAnsi="David"/>
          <w:b/>
          <w:bCs/>
          <w:noProof w:val="0"/>
          <w:rtl/>
        </w:rPr>
        <w:tab/>
        <w:t xml:space="preserve">כן. </w:t>
      </w:r>
    </w:p>
    <w:p w:rsidR="00561AF6" w:rsidRPr="00561AF6" w:rsidRDefault="00561AF6" w:rsidP="00561AF6">
      <w:pPr>
        <w:tabs>
          <w:tab w:val="left" w:pos="1218"/>
          <w:tab w:val="left" w:pos="1785"/>
        </w:tabs>
        <w:ind w:left="720" w:right="426" w:hanging="720"/>
        <w:rPr>
          <w:rFonts w:ascii="David" w:eastAsia="David" w:hAnsi="David"/>
          <w:b/>
          <w:bCs/>
          <w:noProof w:val="0"/>
          <w:rtl/>
        </w:rPr>
      </w:pPr>
      <w:r w:rsidRPr="00561AF6">
        <w:rPr>
          <w:rFonts w:ascii="David" w:eastAsia="David" w:hAnsi="David"/>
          <w:b/>
          <w:bCs/>
          <w:noProof w:val="0"/>
          <w:rtl/>
        </w:rPr>
        <w:tab/>
      </w:r>
      <w:r w:rsidRPr="00561AF6">
        <w:rPr>
          <w:rFonts w:ascii="David" w:eastAsia="David" w:hAnsi="David"/>
          <w:b/>
          <w:bCs/>
          <w:noProof w:val="0"/>
          <w:rtl/>
        </w:rPr>
        <w:tab/>
        <w:t>ש.</w:t>
      </w:r>
      <w:r w:rsidRPr="00561AF6">
        <w:rPr>
          <w:rFonts w:ascii="David" w:eastAsia="David" w:hAnsi="David"/>
          <w:b/>
          <w:bCs/>
          <w:noProof w:val="0"/>
          <w:rtl/>
        </w:rPr>
        <w:tab/>
        <w:t>אחת לכמה זמן?</w:t>
      </w:r>
    </w:p>
    <w:p w:rsidR="00561AF6" w:rsidRPr="00561AF6" w:rsidRDefault="00561AF6" w:rsidP="00561AF6">
      <w:pPr>
        <w:tabs>
          <w:tab w:val="left" w:pos="1218"/>
          <w:tab w:val="left" w:pos="1785"/>
        </w:tabs>
        <w:ind w:left="720" w:right="426" w:hanging="720"/>
        <w:rPr>
          <w:rFonts w:ascii="David" w:eastAsia="David" w:hAnsi="David"/>
          <w:b/>
          <w:bCs/>
          <w:noProof w:val="0"/>
          <w:rtl/>
        </w:rPr>
      </w:pPr>
      <w:r w:rsidRPr="00561AF6">
        <w:rPr>
          <w:rFonts w:ascii="David" w:eastAsia="David" w:hAnsi="David"/>
          <w:b/>
          <w:bCs/>
          <w:noProof w:val="0"/>
          <w:rtl/>
        </w:rPr>
        <w:tab/>
      </w:r>
      <w:r w:rsidRPr="00561AF6">
        <w:rPr>
          <w:rFonts w:ascii="David" w:eastAsia="David" w:hAnsi="David"/>
          <w:b/>
          <w:bCs/>
          <w:noProof w:val="0"/>
          <w:rtl/>
        </w:rPr>
        <w:tab/>
        <w:t>ת.</w:t>
      </w:r>
      <w:r w:rsidRPr="00561AF6">
        <w:rPr>
          <w:rFonts w:ascii="David" w:eastAsia="David" w:hAnsi="David"/>
          <w:b/>
          <w:bCs/>
          <w:noProof w:val="0"/>
          <w:rtl/>
        </w:rPr>
        <w:tab/>
        <w:t>נניח חודשיים.</w:t>
      </w:r>
    </w:p>
    <w:p w:rsidR="00561AF6" w:rsidRPr="00561AF6" w:rsidRDefault="00561AF6" w:rsidP="00561AF6">
      <w:pPr>
        <w:tabs>
          <w:tab w:val="left" w:pos="1218"/>
          <w:tab w:val="left" w:pos="1785"/>
        </w:tabs>
        <w:ind w:left="720" w:right="426" w:hanging="720"/>
        <w:rPr>
          <w:rFonts w:ascii="David" w:eastAsia="David" w:hAnsi="David"/>
          <w:b/>
          <w:bCs/>
          <w:noProof w:val="0"/>
          <w:rtl/>
        </w:rPr>
      </w:pPr>
      <w:r w:rsidRPr="00561AF6">
        <w:rPr>
          <w:rFonts w:ascii="David" w:eastAsia="David" w:hAnsi="David"/>
          <w:b/>
          <w:bCs/>
          <w:noProof w:val="0"/>
          <w:rtl/>
        </w:rPr>
        <w:tab/>
      </w:r>
      <w:r w:rsidRPr="00561AF6">
        <w:rPr>
          <w:rFonts w:ascii="David" w:eastAsia="David" w:hAnsi="David"/>
          <w:b/>
          <w:bCs/>
          <w:noProof w:val="0"/>
          <w:rtl/>
        </w:rPr>
        <w:tab/>
        <w:t>...</w:t>
      </w:r>
    </w:p>
    <w:p w:rsidR="00561AF6" w:rsidRPr="00561AF6" w:rsidRDefault="00561AF6" w:rsidP="00561AF6">
      <w:pPr>
        <w:tabs>
          <w:tab w:val="left" w:pos="1218"/>
          <w:tab w:val="left" w:pos="1785"/>
        </w:tabs>
        <w:ind w:left="720" w:right="426" w:hanging="720"/>
        <w:rPr>
          <w:rFonts w:ascii="David" w:eastAsia="David" w:hAnsi="David"/>
          <w:b/>
          <w:bCs/>
          <w:noProof w:val="0"/>
          <w:rtl/>
        </w:rPr>
      </w:pPr>
      <w:r w:rsidRPr="00561AF6">
        <w:rPr>
          <w:rFonts w:ascii="David" w:eastAsia="David" w:hAnsi="David"/>
          <w:b/>
          <w:bCs/>
          <w:noProof w:val="0"/>
          <w:rtl/>
        </w:rPr>
        <w:tab/>
      </w:r>
      <w:r w:rsidRPr="00561AF6">
        <w:rPr>
          <w:rFonts w:ascii="David" w:eastAsia="David" w:hAnsi="David"/>
          <w:b/>
          <w:bCs/>
          <w:noProof w:val="0"/>
          <w:rtl/>
        </w:rPr>
        <w:tab/>
        <w:t>ש.</w:t>
      </w:r>
      <w:r w:rsidRPr="00561AF6">
        <w:rPr>
          <w:rFonts w:ascii="David" w:eastAsia="David" w:hAnsi="David"/>
          <w:b/>
          <w:bCs/>
          <w:noProof w:val="0"/>
          <w:rtl/>
        </w:rPr>
        <w:tab/>
        <w:t>מתי בפעם האחרונה לפני מותה דיברת עם המנוחה?</w:t>
      </w:r>
    </w:p>
    <w:p w:rsidR="00561AF6" w:rsidRPr="00561AF6" w:rsidRDefault="00561AF6" w:rsidP="00561AF6">
      <w:pPr>
        <w:tabs>
          <w:tab w:val="left" w:pos="1218"/>
          <w:tab w:val="left" w:pos="1785"/>
        </w:tabs>
        <w:ind w:left="720" w:right="426" w:hanging="720"/>
        <w:rPr>
          <w:rFonts w:ascii="David" w:eastAsia="David" w:hAnsi="David"/>
          <w:b/>
          <w:bCs/>
          <w:noProof w:val="0"/>
          <w:rtl/>
        </w:rPr>
      </w:pPr>
      <w:r w:rsidRPr="00561AF6">
        <w:rPr>
          <w:rFonts w:ascii="David" w:eastAsia="David" w:hAnsi="David"/>
          <w:b/>
          <w:bCs/>
          <w:noProof w:val="0"/>
          <w:rtl/>
        </w:rPr>
        <w:tab/>
      </w:r>
      <w:r w:rsidRPr="00561AF6">
        <w:rPr>
          <w:rFonts w:ascii="David" w:eastAsia="David" w:hAnsi="David"/>
          <w:b/>
          <w:bCs/>
          <w:noProof w:val="0"/>
          <w:rtl/>
        </w:rPr>
        <w:tab/>
        <w:t>ת.</w:t>
      </w:r>
      <w:r w:rsidRPr="00561AF6">
        <w:rPr>
          <w:rFonts w:ascii="David" w:eastAsia="David" w:hAnsi="David"/>
          <w:b/>
          <w:bCs/>
          <w:noProof w:val="0"/>
          <w:rtl/>
        </w:rPr>
        <w:tab/>
        <w:t>כל פעם שאני בא לבקר מדברים. אני בא לבקר בשביל לא לדבר.</w:t>
      </w:r>
    </w:p>
    <w:p w:rsidR="00561AF6" w:rsidRPr="00561AF6" w:rsidRDefault="00561AF6" w:rsidP="004C1AD0">
      <w:pPr>
        <w:tabs>
          <w:tab w:val="left" w:pos="1218"/>
          <w:tab w:val="left" w:pos="1785"/>
        </w:tabs>
        <w:ind w:left="720" w:right="426" w:hanging="720"/>
        <w:rPr>
          <w:rFonts w:ascii="David" w:eastAsia="David" w:hAnsi="David"/>
          <w:b/>
          <w:bCs/>
          <w:noProof w:val="0"/>
          <w:rtl/>
        </w:rPr>
      </w:pPr>
      <w:r w:rsidRPr="00561AF6">
        <w:rPr>
          <w:rFonts w:ascii="David" w:eastAsia="David" w:hAnsi="David"/>
          <w:b/>
          <w:bCs/>
          <w:noProof w:val="0"/>
          <w:rtl/>
        </w:rPr>
        <w:tab/>
      </w:r>
      <w:r w:rsidRPr="00561AF6">
        <w:rPr>
          <w:rFonts w:ascii="David" w:eastAsia="David" w:hAnsi="David"/>
          <w:b/>
          <w:bCs/>
          <w:noProof w:val="0"/>
          <w:rtl/>
        </w:rPr>
        <w:tab/>
        <w:t>ש.</w:t>
      </w:r>
      <w:r w:rsidRPr="00561AF6">
        <w:rPr>
          <w:rFonts w:ascii="David" w:eastAsia="David" w:hAnsi="David"/>
          <w:b/>
          <w:bCs/>
          <w:noProof w:val="0"/>
          <w:rtl/>
        </w:rPr>
        <w:tab/>
        <w:t>ודיברתם רגי</w:t>
      </w:r>
      <w:r w:rsidR="004C1AD0">
        <w:rPr>
          <w:rFonts w:ascii="David" w:eastAsia="David" w:hAnsi="David" w:hint="cs"/>
          <w:b/>
          <w:bCs/>
          <w:noProof w:val="0"/>
          <w:rtl/>
        </w:rPr>
        <w:t>ל</w:t>
      </w:r>
      <w:r w:rsidRPr="00561AF6">
        <w:rPr>
          <w:rFonts w:ascii="David" w:eastAsia="David" w:hAnsi="David"/>
          <w:b/>
          <w:bCs/>
          <w:noProof w:val="0"/>
          <w:rtl/>
        </w:rPr>
        <w:t>, היא שמחה שבאת?</w:t>
      </w:r>
    </w:p>
    <w:p w:rsidR="00561AF6" w:rsidRPr="00561AF6" w:rsidRDefault="00561AF6" w:rsidP="00561AF6">
      <w:pPr>
        <w:tabs>
          <w:tab w:val="left" w:pos="1218"/>
          <w:tab w:val="left" w:pos="1785"/>
        </w:tabs>
        <w:ind w:left="720" w:right="426" w:hanging="720"/>
        <w:rPr>
          <w:rFonts w:ascii="David" w:eastAsia="David" w:hAnsi="David"/>
          <w:b/>
          <w:bCs/>
          <w:noProof w:val="0"/>
          <w:rtl/>
        </w:rPr>
      </w:pPr>
      <w:r w:rsidRPr="00561AF6">
        <w:rPr>
          <w:rFonts w:ascii="David" w:eastAsia="David" w:hAnsi="David"/>
          <w:b/>
          <w:bCs/>
          <w:noProof w:val="0"/>
          <w:rtl/>
        </w:rPr>
        <w:tab/>
      </w:r>
      <w:r w:rsidRPr="00561AF6">
        <w:rPr>
          <w:rFonts w:ascii="David" w:eastAsia="David" w:hAnsi="David"/>
          <w:b/>
          <w:bCs/>
          <w:noProof w:val="0"/>
          <w:rtl/>
        </w:rPr>
        <w:tab/>
        <w:t>ת.</w:t>
      </w:r>
      <w:r w:rsidRPr="00561AF6">
        <w:rPr>
          <w:rFonts w:ascii="David" w:eastAsia="David" w:hAnsi="David"/>
          <w:b/>
          <w:bCs/>
          <w:noProof w:val="0"/>
          <w:rtl/>
        </w:rPr>
        <w:tab/>
        <w:t>כן, היא שמחה שבאת לבקר ואני שמחתי שראיתי אותה.</w:t>
      </w:r>
    </w:p>
    <w:p w:rsidR="00561AF6" w:rsidRPr="00561AF6" w:rsidRDefault="00561AF6" w:rsidP="00561AF6">
      <w:pPr>
        <w:tabs>
          <w:tab w:val="left" w:pos="1218"/>
          <w:tab w:val="left" w:pos="1785"/>
        </w:tabs>
        <w:ind w:left="720" w:right="426" w:hanging="720"/>
        <w:rPr>
          <w:rFonts w:ascii="David" w:eastAsia="David" w:hAnsi="David"/>
          <w:b/>
          <w:bCs/>
          <w:noProof w:val="0"/>
          <w:rtl/>
        </w:rPr>
      </w:pPr>
      <w:r w:rsidRPr="00561AF6">
        <w:rPr>
          <w:rFonts w:ascii="David" w:eastAsia="David" w:hAnsi="David"/>
          <w:b/>
          <w:bCs/>
          <w:noProof w:val="0"/>
          <w:rtl/>
        </w:rPr>
        <w:tab/>
      </w:r>
      <w:r w:rsidRPr="00561AF6">
        <w:rPr>
          <w:rFonts w:ascii="David" w:eastAsia="David" w:hAnsi="David"/>
          <w:b/>
          <w:bCs/>
          <w:noProof w:val="0"/>
          <w:rtl/>
        </w:rPr>
        <w:tab/>
        <w:t>ש.</w:t>
      </w:r>
      <w:r w:rsidRPr="00561AF6">
        <w:rPr>
          <w:rFonts w:ascii="David" w:eastAsia="David" w:hAnsi="David"/>
          <w:b/>
          <w:bCs/>
          <w:noProof w:val="0"/>
          <w:rtl/>
        </w:rPr>
        <w:tab/>
        <w:t>ודיברתם כרגיל?</w:t>
      </w:r>
    </w:p>
    <w:p w:rsidR="00561AF6" w:rsidRPr="00561AF6" w:rsidRDefault="00561AF6" w:rsidP="00561AF6">
      <w:pPr>
        <w:tabs>
          <w:tab w:val="left" w:pos="1218"/>
          <w:tab w:val="left" w:pos="1785"/>
        </w:tabs>
        <w:ind w:left="720" w:right="426" w:hanging="720"/>
        <w:rPr>
          <w:rFonts w:ascii="David" w:eastAsia="David" w:hAnsi="David"/>
          <w:b/>
          <w:bCs/>
          <w:noProof w:val="0"/>
          <w:rtl/>
        </w:rPr>
      </w:pPr>
      <w:r w:rsidRPr="00561AF6">
        <w:rPr>
          <w:rFonts w:ascii="David" w:eastAsia="David" w:hAnsi="David"/>
          <w:b/>
          <w:bCs/>
          <w:noProof w:val="0"/>
          <w:rtl/>
        </w:rPr>
        <w:tab/>
      </w:r>
      <w:r w:rsidRPr="00561AF6">
        <w:rPr>
          <w:rFonts w:ascii="David" w:eastAsia="David" w:hAnsi="David"/>
          <w:b/>
          <w:bCs/>
          <w:noProof w:val="0"/>
          <w:rtl/>
        </w:rPr>
        <w:tab/>
        <w:t>ת.</w:t>
      </w:r>
      <w:r w:rsidRPr="00561AF6">
        <w:rPr>
          <w:rFonts w:ascii="David" w:eastAsia="David" w:hAnsi="David"/>
          <w:b/>
          <w:bCs/>
          <w:noProof w:val="0"/>
          <w:rtl/>
        </w:rPr>
        <w:tab/>
        <w:t>רגיל."</w:t>
      </w:r>
    </w:p>
    <w:p w:rsidR="00561AF6" w:rsidRPr="00561AF6" w:rsidRDefault="00561AF6" w:rsidP="00561AF6">
      <w:pPr>
        <w:spacing w:after="160" w:line="256" w:lineRule="auto"/>
        <w:ind w:left="720"/>
        <w:contextualSpacing/>
        <w:rPr>
          <w:rFonts w:ascii="David" w:eastAsia="Calibri" w:hAnsi="David"/>
          <w:noProof w:val="0"/>
          <w:rtl/>
        </w:rPr>
      </w:pPr>
      <w:r w:rsidRPr="00561AF6">
        <w:rPr>
          <w:rFonts w:ascii="David" w:eastAsia="Calibri" w:hAnsi="David"/>
          <w:noProof w:val="0"/>
          <w:rtl/>
        </w:rPr>
        <w:t>(פרוט' 15.6.22 שורות 24-25)</w:t>
      </w:r>
    </w:p>
    <w:p w:rsidR="00561AF6" w:rsidRPr="00561AF6" w:rsidRDefault="00561AF6" w:rsidP="00561AF6">
      <w:pPr>
        <w:spacing w:after="160" w:line="256" w:lineRule="auto"/>
        <w:ind w:left="720"/>
        <w:contextualSpacing/>
        <w:rPr>
          <w:rFonts w:ascii="David" w:eastAsia="Calibri" w:hAnsi="David"/>
          <w:noProof w:val="0"/>
          <w:rtl/>
        </w:rPr>
      </w:pPr>
    </w:p>
    <w:p w:rsidR="00561AF6" w:rsidRPr="00561AF6" w:rsidRDefault="00561AF6" w:rsidP="00561AF6">
      <w:pPr>
        <w:spacing w:after="160" w:line="256" w:lineRule="auto"/>
        <w:ind w:left="720"/>
        <w:contextualSpacing/>
        <w:rPr>
          <w:rFonts w:ascii="David" w:eastAsia="Calibri" w:hAnsi="David"/>
          <w:noProof w:val="0"/>
          <w:rtl/>
        </w:rPr>
      </w:pPr>
    </w:p>
    <w:p w:rsidR="00561AF6" w:rsidRPr="00561AF6" w:rsidRDefault="00561AF6" w:rsidP="004C1AD0">
      <w:pPr>
        <w:numPr>
          <w:ilvl w:val="0"/>
          <w:numId w:val="1"/>
        </w:numPr>
        <w:spacing w:after="160" w:line="360" w:lineRule="auto"/>
        <w:contextualSpacing/>
        <w:jc w:val="both"/>
        <w:rPr>
          <w:rFonts w:ascii="David" w:eastAsia="Calibri" w:hAnsi="David"/>
          <w:noProof w:val="0"/>
          <w:u w:val="single"/>
          <w:rtl/>
        </w:rPr>
      </w:pPr>
      <w:r w:rsidRPr="00F20E7D">
        <w:rPr>
          <w:rFonts w:ascii="David" w:eastAsia="Calibri" w:hAnsi="David"/>
          <w:b/>
          <w:bCs/>
          <w:noProof w:val="0"/>
          <w:rtl/>
        </w:rPr>
        <w:t>הגב' מ</w:t>
      </w:r>
      <w:r w:rsidR="004C1AD0">
        <w:rPr>
          <w:rFonts w:ascii="David" w:eastAsia="Calibri" w:hAnsi="David" w:hint="cs"/>
          <w:b/>
          <w:bCs/>
          <w:noProof w:val="0"/>
          <w:rtl/>
        </w:rPr>
        <w:t>.,</w:t>
      </w:r>
      <w:r w:rsidRPr="00F20E7D">
        <w:rPr>
          <w:rFonts w:ascii="David" w:eastAsia="Calibri" w:hAnsi="David"/>
          <w:b/>
          <w:bCs/>
          <w:noProof w:val="0"/>
          <w:rtl/>
        </w:rPr>
        <w:t xml:space="preserve"> בתה של המנוחה</w:t>
      </w:r>
      <w:r w:rsidRPr="00561AF6">
        <w:rPr>
          <w:rFonts w:ascii="David" w:eastAsia="Calibri" w:hAnsi="David"/>
          <w:noProof w:val="0"/>
          <w:rtl/>
        </w:rPr>
        <w:t xml:space="preserve"> – העידה כי היתה בקשר שוטף ויום יומי עם המנוחה בתקופה הרלוונטית אף פעמיים ביום:</w:t>
      </w:r>
    </w:p>
    <w:p w:rsidR="00561AF6" w:rsidRPr="00561AF6" w:rsidRDefault="00561AF6" w:rsidP="004C1AD0">
      <w:pPr>
        <w:tabs>
          <w:tab w:val="left" w:pos="1218"/>
          <w:tab w:val="left" w:pos="1785"/>
        </w:tabs>
        <w:ind w:left="1785" w:right="426" w:hanging="1785"/>
        <w:rPr>
          <w:rFonts w:ascii="David" w:eastAsia="David" w:hAnsi="David"/>
          <w:b/>
          <w:bCs/>
          <w:noProof w:val="0"/>
        </w:rPr>
      </w:pPr>
      <w:r w:rsidRPr="00561AF6">
        <w:rPr>
          <w:rFonts w:ascii="David" w:eastAsia="David" w:hAnsi="David"/>
          <w:b/>
          <w:bCs/>
          <w:noProof w:val="0"/>
          <w:rtl/>
        </w:rPr>
        <w:tab/>
        <w:t>"ש.</w:t>
      </w:r>
      <w:r w:rsidRPr="00561AF6">
        <w:rPr>
          <w:rFonts w:ascii="David" w:eastAsia="David" w:hAnsi="David"/>
          <w:b/>
          <w:bCs/>
          <w:noProof w:val="0"/>
          <w:rtl/>
        </w:rPr>
        <w:tab/>
        <w:t xml:space="preserve">את אומרת בתצהיר שאת ליווית את אמא באופן צמוד 60 שנה </w:t>
      </w:r>
      <w:r w:rsidR="004C1AD0">
        <w:rPr>
          <w:rFonts w:ascii="David" w:eastAsia="David" w:hAnsi="David" w:hint="cs"/>
          <w:b/>
          <w:bCs/>
          <w:noProof w:val="0"/>
          <w:rtl/>
        </w:rPr>
        <w:t>בח</w:t>
      </w:r>
      <w:r w:rsidRPr="00561AF6">
        <w:rPr>
          <w:rFonts w:ascii="David" w:eastAsia="David" w:hAnsi="David"/>
          <w:b/>
          <w:bCs/>
          <w:noProof w:val="0"/>
          <w:rtl/>
        </w:rPr>
        <w:t>ייה ובמותה, זה נכון?</w:t>
      </w:r>
    </w:p>
    <w:p w:rsidR="00561AF6" w:rsidRPr="00561AF6" w:rsidRDefault="00561AF6" w:rsidP="00561AF6">
      <w:pPr>
        <w:tabs>
          <w:tab w:val="left" w:pos="1218"/>
          <w:tab w:val="left" w:pos="1785"/>
        </w:tabs>
        <w:ind w:left="1785" w:right="426" w:hanging="1785"/>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בכיף ובהנאה. </w:t>
      </w:r>
    </w:p>
    <w:p w:rsidR="00561AF6" w:rsidRPr="00561AF6" w:rsidRDefault="00561AF6" w:rsidP="00561AF6">
      <w:pPr>
        <w:tabs>
          <w:tab w:val="left" w:pos="1218"/>
          <w:tab w:val="left" w:pos="1785"/>
        </w:tabs>
        <w:ind w:left="1785" w:right="426" w:hanging="1785"/>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הגעת לבקר אותה כל הזמן?</w:t>
      </w:r>
    </w:p>
    <w:p w:rsidR="00561AF6" w:rsidRPr="00561AF6" w:rsidRDefault="00561AF6" w:rsidP="00561AF6">
      <w:pPr>
        <w:tabs>
          <w:tab w:val="left" w:pos="1218"/>
          <w:tab w:val="left" w:pos="1785"/>
        </w:tabs>
        <w:ind w:left="1785" w:right="426" w:hanging="1785"/>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כן. </w:t>
      </w:r>
    </w:p>
    <w:p w:rsidR="00561AF6" w:rsidRPr="00561AF6" w:rsidRDefault="00561AF6" w:rsidP="00561AF6">
      <w:pPr>
        <w:tabs>
          <w:tab w:val="left" w:pos="1218"/>
          <w:tab w:val="left" w:pos="1785"/>
        </w:tabs>
        <w:ind w:left="1785" w:right="426" w:hanging="1785"/>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אחת לכמה זמן?</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בהתחלה פעמיים ביום אפילו, פעמיים ביום שהייתי באה לבקר אותה אח"כ פחות. כשאמא התחילה את הבעיה הסיעודית שלה אני אחות במקצועי ואני עוסקת בנושא של חוק סיעוד ושל יישום זכויות לקשישים עד היום. טיפלתי בנושא של ניצולי שואה חוק סיעוד עובדת זרה, כל הנושאים האלה של אמא אני טיפלתי.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שאלתי אחת לכמה זמן הגעת לבקר אותה אמרת בהתחלה פעמיים ביום לאחר מכן קצת פחות, מקדי אותי בשנים.</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אני יכולה לומר ששנתיים לפני מותה ביקרתי אותה פחות אבל הייתי בקשר טלפוני. הייתי כל הזמן בקשר עם הגורמים המטפלים. התקשרתי לאמא. בשנתיים האחרונות פחות ביקרתי. היא גרה 2 בתים ממני. אפשר לומר שפעם בשבוע. הייתי שותה איתה קפה בשבת.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עד שנת 2014 בערך הגעת לבקר אותה אפשר לומר פעמיים ביום?</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נכון.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lastRenderedPageBreak/>
        <w:tab/>
        <w:t>ש.</w:t>
      </w:r>
      <w:r w:rsidRPr="00561AF6">
        <w:rPr>
          <w:rFonts w:ascii="David" w:eastAsia="David" w:hAnsi="David"/>
          <w:b/>
          <w:bCs/>
          <w:noProof w:val="0"/>
          <w:rtl/>
        </w:rPr>
        <w:tab/>
        <w:t>ואמרת שאת מתגוררת 2 בתים ממנה?</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נכון מאד."</w:t>
      </w:r>
    </w:p>
    <w:p w:rsidR="00561AF6" w:rsidRPr="00561AF6" w:rsidRDefault="00561AF6" w:rsidP="00561AF6">
      <w:pPr>
        <w:spacing w:after="160" w:line="360" w:lineRule="auto"/>
        <w:jc w:val="both"/>
        <w:rPr>
          <w:rFonts w:ascii="David" w:eastAsia="Calibri" w:hAnsi="David"/>
          <w:noProof w:val="0"/>
          <w:rtl/>
        </w:rPr>
      </w:pPr>
      <w:r w:rsidRPr="00561AF6">
        <w:rPr>
          <w:rFonts w:ascii="David" w:eastAsia="Calibri" w:hAnsi="David"/>
          <w:noProof w:val="0"/>
          <w:rtl/>
        </w:rPr>
        <w:tab/>
        <w:t>(פרוטוקול 15.6.22, עמ' 26).</w:t>
      </w:r>
    </w:p>
    <w:p w:rsidR="00561AF6" w:rsidRPr="00561AF6" w:rsidRDefault="00561AF6" w:rsidP="00561AF6">
      <w:pPr>
        <w:numPr>
          <w:ilvl w:val="0"/>
          <w:numId w:val="1"/>
        </w:numPr>
        <w:spacing w:after="160" w:line="360" w:lineRule="auto"/>
        <w:contextualSpacing/>
        <w:jc w:val="both"/>
        <w:rPr>
          <w:rFonts w:ascii="David" w:eastAsia="Calibri" w:hAnsi="David"/>
          <w:noProof w:val="0"/>
          <w:u w:val="single"/>
        </w:rPr>
      </w:pPr>
      <w:r w:rsidRPr="00561AF6">
        <w:rPr>
          <w:rFonts w:ascii="David" w:eastAsia="Calibri" w:hAnsi="David"/>
          <w:noProof w:val="0"/>
          <w:rtl/>
        </w:rPr>
        <w:t>טענת הנתבע כי המנוחה פנתה בשנת 2011/2012 לעו"ד לצורך עריכת צוואה מאוחרת לצוואה שבמחלוקת, הגם שלא הוכחה, מעידה על כך שגם על פי דעתו והתרשמותו של הנתבע המנוחה היתה עצמאית ומסוגלת, ולא היתה לה כל מניעה לפנות לעו"ד מיוזמתה לצורך ביצוע פעולה משפטית</w:t>
      </w:r>
      <w:r w:rsidR="00F20E7D">
        <w:rPr>
          <w:rFonts w:ascii="David" w:eastAsia="Calibri" w:hAnsi="David" w:hint="cs"/>
          <w:noProof w:val="0"/>
          <w:rtl/>
        </w:rPr>
        <w:t>. יש בכך אף לחזק המסקנה כי היתה בידה של המנוחה הזדמנות לשנות את הצוואה שבמחלוקת, והיא בחרה שלא לעשות כן.</w:t>
      </w:r>
    </w:p>
    <w:p w:rsidR="00561AF6" w:rsidRPr="00561AF6" w:rsidRDefault="00561AF6" w:rsidP="00561AF6">
      <w:pPr>
        <w:tabs>
          <w:tab w:val="left" w:pos="1218"/>
          <w:tab w:val="left" w:pos="1785"/>
        </w:tabs>
        <w:ind w:left="1785" w:right="426" w:hanging="1785"/>
        <w:jc w:val="both"/>
        <w:rPr>
          <w:rFonts w:ascii="David" w:eastAsia="David" w:hAnsi="David"/>
          <w:b/>
          <w:bCs/>
          <w:noProof w:val="0"/>
        </w:rPr>
      </w:pPr>
    </w:p>
    <w:p w:rsidR="00561AF6" w:rsidRPr="00561AF6" w:rsidRDefault="00561AF6" w:rsidP="00561AF6">
      <w:pPr>
        <w:numPr>
          <w:ilvl w:val="0"/>
          <w:numId w:val="1"/>
        </w:numPr>
        <w:spacing w:after="160" w:line="360" w:lineRule="auto"/>
        <w:contextualSpacing/>
        <w:jc w:val="both"/>
        <w:rPr>
          <w:rFonts w:ascii="David" w:hAnsi="David"/>
          <w:noProof w:val="0"/>
        </w:rPr>
      </w:pPr>
      <w:r w:rsidRPr="00561AF6">
        <w:rPr>
          <w:rFonts w:ascii="David" w:eastAsia="Calibri" w:hAnsi="David"/>
          <w:b/>
          <w:bCs/>
          <w:noProof w:val="0"/>
          <w:u w:val="single"/>
          <w:rtl/>
        </w:rPr>
        <w:t>נסיבות עריכת הצוואה</w:t>
      </w:r>
      <w:r w:rsidRPr="00561AF6">
        <w:rPr>
          <w:rFonts w:ascii="David" w:eastAsia="Calibri" w:hAnsi="David"/>
          <w:noProof w:val="0"/>
          <w:rtl/>
        </w:rPr>
        <w:t xml:space="preserve"> - יש לבחון את מידת מעורבותו של התובע בעריכת הצוואה, ככל שהיתה. גם אם מדובר במעורבות שאינה מגיעה לכדי לקיחת חלק בעריכתה שיכול ויהא בה משום ראיה להשפעה בלתי הוגנת על המצווה.</w:t>
      </w:r>
    </w:p>
    <w:p w:rsidR="00561AF6" w:rsidRPr="00561AF6" w:rsidRDefault="00561AF6" w:rsidP="00561AF6">
      <w:pPr>
        <w:spacing w:after="160" w:line="360" w:lineRule="auto"/>
        <w:ind w:left="720"/>
        <w:contextualSpacing/>
        <w:jc w:val="both"/>
        <w:rPr>
          <w:rFonts w:ascii="David" w:hAnsi="David"/>
          <w:noProof w:val="0"/>
        </w:rPr>
      </w:pPr>
    </w:p>
    <w:p w:rsidR="00561AF6" w:rsidRPr="00561AF6" w:rsidRDefault="00561AF6" w:rsidP="00561AF6">
      <w:pPr>
        <w:numPr>
          <w:ilvl w:val="0"/>
          <w:numId w:val="1"/>
        </w:numPr>
        <w:spacing w:after="160" w:line="360" w:lineRule="auto"/>
        <w:contextualSpacing/>
        <w:jc w:val="both"/>
        <w:rPr>
          <w:rFonts w:ascii="David" w:eastAsia="Calibri" w:hAnsi="David"/>
          <w:noProof w:val="0"/>
          <w:rtl/>
        </w:rPr>
      </w:pPr>
      <w:r w:rsidRPr="00561AF6">
        <w:rPr>
          <w:rFonts w:ascii="David" w:eastAsia="Calibri" w:hAnsi="David"/>
          <w:noProof w:val="0"/>
          <w:rtl/>
        </w:rPr>
        <w:t>התובע נשאל בחקירתו הנגדית על נסיבות עריכת הצוואה והשיב כי לראשונה נודע לו על הצוואה לאחר פטירת המנוחה. הצהיר כי לא היה בקשר עם עו"ד מקורי עורך הצוואה ולא הוא שהזמין את ד"ר בן אור לבדיקת המנוחה, לא יודע היכן חתמה המנוחה על הצוואה:</w:t>
      </w:r>
    </w:p>
    <w:p w:rsidR="00561AF6" w:rsidRPr="00561AF6" w:rsidRDefault="00561AF6" w:rsidP="00561AF6">
      <w:pPr>
        <w:tabs>
          <w:tab w:val="left" w:pos="1218"/>
          <w:tab w:val="left" w:pos="1785"/>
        </w:tabs>
        <w:ind w:left="1785" w:right="426" w:hanging="1785"/>
        <w:jc w:val="both"/>
        <w:rPr>
          <w:rFonts w:ascii="David" w:eastAsia="David" w:hAnsi="David"/>
          <w:b/>
          <w:bCs/>
          <w:noProof w:val="0"/>
        </w:rPr>
      </w:pPr>
      <w:r w:rsidRPr="00561AF6">
        <w:rPr>
          <w:rFonts w:ascii="David" w:eastAsia="David" w:hAnsi="David"/>
          <w:b/>
          <w:bCs/>
          <w:noProof w:val="0"/>
          <w:rtl/>
        </w:rPr>
        <w:tab/>
        <w:t>"ש.</w:t>
      </w:r>
      <w:r w:rsidRPr="00561AF6">
        <w:rPr>
          <w:rFonts w:ascii="David" w:eastAsia="David" w:hAnsi="David"/>
          <w:b/>
          <w:bCs/>
          <w:noProof w:val="0"/>
          <w:rtl/>
        </w:rPr>
        <w:tab/>
        <w:t>מי למעשה הזמין את דר בן אור לאמא?</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אין לי מושג.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כשהיא היתה אצלה ידעת מזה?</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ממש לא.</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לא שאלת?</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לא.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מה היתה הקרבה שלך לעוד מקורי?</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כשהיינו ילדים היינו חברים, בסביבות 10, 12, 13, זה התנתק כי הוא למד בבית ספר אחר ולא היה בינינו שום קשר.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אתה מודע לזה שהוא עד לצוואה של אמא?</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מן הסתם.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איך נודע לך?</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כשראיתי את הצוואה.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מתי ראית את הצוואה בפעם הראשונה?</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אחרי מותה. </w:t>
      </w:r>
    </w:p>
    <w:p w:rsidR="00561AF6" w:rsidRPr="00561AF6" w:rsidRDefault="00561AF6" w:rsidP="004C1AD0">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 xml:space="preserve">יש הרבה עו"ד באזור של </w:t>
      </w:r>
      <w:r w:rsidR="004C1AD0">
        <w:rPr>
          <w:rFonts w:ascii="David" w:eastAsia="David" w:hAnsi="David" w:hint="cs"/>
          <w:b/>
          <w:bCs/>
          <w:noProof w:val="0"/>
          <w:rtl/>
        </w:rPr>
        <w:t>...</w:t>
      </w:r>
      <w:r w:rsidRPr="00561AF6">
        <w:rPr>
          <w:rFonts w:ascii="David" w:eastAsia="David" w:hAnsi="David"/>
          <w:b/>
          <w:bCs/>
          <w:noProof w:val="0"/>
          <w:rtl/>
        </w:rPr>
        <w:t xml:space="preserve"> או רק עו"ד מקורי?</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לא, יש כמה עו"ד. אף פעם לא בדקתי. "</w:t>
      </w:r>
    </w:p>
    <w:p w:rsidR="00561AF6" w:rsidRPr="00561AF6" w:rsidRDefault="00561AF6" w:rsidP="00561AF6">
      <w:pPr>
        <w:tabs>
          <w:tab w:val="left" w:pos="1218"/>
          <w:tab w:val="left" w:pos="1785"/>
        </w:tabs>
        <w:ind w:left="1785" w:right="426" w:hanging="1785"/>
        <w:jc w:val="both"/>
        <w:rPr>
          <w:rFonts w:ascii="David" w:eastAsia="David" w:hAnsi="David"/>
          <w:noProof w:val="0"/>
          <w:rtl/>
        </w:rPr>
      </w:pPr>
      <w:r w:rsidRPr="00561AF6">
        <w:rPr>
          <w:rFonts w:ascii="David" w:eastAsia="David" w:hAnsi="David"/>
          <w:b/>
          <w:bCs/>
          <w:noProof w:val="0"/>
          <w:rtl/>
        </w:rPr>
        <w:tab/>
      </w:r>
      <w:r w:rsidRPr="00561AF6">
        <w:rPr>
          <w:rFonts w:ascii="David" w:eastAsia="David" w:hAnsi="David"/>
          <w:noProof w:val="0"/>
          <w:rtl/>
        </w:rPr>
        <w:t>(פרוט' 15.6.22 עמ' 31)</w:t>
      </w:r>
    </w:p>
    <w:p w:rsidR="00561AF6" w:rsidRPr="00561AF6" w:rsidRDefault="00561AF6" w:rsidP="00561AF6">
      <w:pPr>
        <w:tabs>
          <w:tab w:val="left" w:pos="651"/>
          <w:tab w:val="left" w:pos="1218"/>
          <w:tab w:val="left" w:pos="1785"/>
        </w:tabs>
        <w:ind w:left="1785" w:right="426" w:hanging="1785"/>
        <w:jc w:val="both"/>
        <w:rPr>
          <w:rFonts w:ascii="David" w:eastAsia="David" w:hAnsi="David"/>
          <w:noProof w:val="0"/>
          <w:rtl/>
        </w:rPr>
      </w:pPr>
      <w:r w:rsidRPr="00561AF6">
        <w:rPr>
          <w:rFonts w:ascii="David" w:eastAsia="David" w:hAnsi="David"/>
          <w:noProof w:val="0"/>
          <w:rtl/>
        </w:rPr>
        <w:tab/>
      </w:r>
    </w:p>
    <w:p w:rsidR="00A00CB4" w:rsidRDefault="00A00CB4" w:rsidP="00561AF6">
      <w:pPr>
        <w:spacing w:after="160" w:line="256" w:lineRule="auto"/>
        <w:ind w:left="720"/>
        <w:contextualSpacing/>
        <w:rPr>
          <w:rFonts w:ascii="David" w:eastAsia="Calibri" w:hAnsi="David"/>
          <w:noProof w:val="0"/>
          <w:rtl/>
        </w:rPr>
      </w:pPr>
    </w:p>
    <w:p w:rsidR="00561AF6" w:rsidRPr="00561AF6" w:rsidRDefault="00561AF6" w:rsidP="00561AF6">
      <w:pPr>
        <w:spacing w:after="160" w:line="256" w:lineRule="auto"/>
        <w:ind w:left="720"/>
        <w:contextualSpacing/>
        <w:rPr>
          <w:rFonts w:ascii="David" w:eastAsia="Calibri" w:hAnsi="David"/>
          <w:noProof w:val="0"/>
          <w:rtl/>
        </w:rPr>
      </w:pPr>
      <w:r w:rsidRPr="00561AF6">
        <w:rPr>
          <w:rFonts w:ascii="David" w:eastAsia="Calibri" w:hAnsi="David"/>
          <w:noProof w:val="0"/>
          <w:rtl/>
        </w:rPr>
        <w:t>ובהמשך:</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אז חשבתם והבאתם פסיכיאטר שיבדוק אותה?</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אני לא הבאתי.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אם הבאתם פסיכיאטר למה הבאתם? אני שואל אותך למה אתה הבאת?</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אני לא הבאתי, העו"ד הביא, שערך את הצוואה.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נשמע לך הגיוני שאם הכל לפי מה שאתה רואה פה בסעיף 12, 13 בגיל 71 העו"ד היה מזמן פסיכיאטרית לאמא?</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מה אתה שואל פה? לא אני ערכתי את הצוואה.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lastRenderedPageBreak/>
        <w:tab/>
        <w:t>ש.</w:t>
      </w:r>
      <w:r w:rsidRPr="00561AF6">
        <w:rPr>
          <w:rFonts w:ascii="David" w:eastAsia="David" w:hAnsi="David"/>
          <w:b/>
          <w:bCs/>
          <w:noProof w:val="0"/>
          <w:rtl/>
        </w:rPr>
        <w:tab/>
        <w:t>נשמע לך הגיוני שאם הכל לפי מה שאתה רואה פה בסעיף 12, 13 בגיל 71 העו"ד היה מזמן פסיכיאטרית לאמא שיתן אישור לכך שאמא כשירה לערוך צוואה?</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מה אני קשור לזה?</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אם גם אתה היית מזמן לאמא בא נצא מנקודת הנחה שלא עשית את זה היית מזמן לה פסיכיאטרית שתכשיר אותה לערוך צוואה?</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אני לא עו"ד. אני לא מבין בזה.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איפה נחתמה הצוואה?</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לא יודע.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אם אגיד לך שהיא נחתמה בבית של אמא מה תגיד?</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יכול להיות.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למה אם אמא היתה כל כך בריאה פיזית מנטלית נפשית קוגניטיבית אני יכול להגיד לך שבכל השנים אולי פעם אחת עשיתי צוואה בבית למה היא לא עשתה את הצוואה במשרדו של עו"ד מקורי?</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 xml:space="preserve">אתה יכול לגשת לסופר או לעשות הזמנה. כל אחד וההיגיון שלו. </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ש.</w:t>
      </w:r>
      <w:r w:rsidRPr="00561AF6">
        <w:rPr>
          <w:rFonts w:ascii="David" w:eastAsia="David" w:hAnsi="David"/>
          <w:b/>
          <w:bCs/>
          <w:noProof w:val="0"/>
          <w:rtl/>
        </w:rPr>
        <w:tab/>
        <w:t>אבל אז זה לא היה?</w:t>
      </w:r>
    </w:p>
    <w:p w:rsidR="00561AF6" w:rsidRPr="00561AF6" w:rsidRDefault="00561AF6" w:rsidP="00561AF6">
      <w:pPr>
        <w:tabs>
          <w:tab w:val="left" w:pos="1218"/>
          <w:tab w:val="left" w:pos="1785"/>
        </w:tabs>
        <w:ind w:left="1785" w:right="426" w:hanging="1785"/>
        <w:jc w:val="both"/>
        <w:rPr>
          <w:rFonts w:ascii="David" w:eastAsia="David" w:hAnsi="David"/>
          <w:b/>
          <w:bCs/>
          <w:noProof w:val="0"/>
          <w:rtl/>
        </w:rPr>
      </w:pPr>
      <w:r w:rsidRPr="00561AF6">
        <w:rPr>
          <w:rFonts w:ascii="David" w:eastAsia="David" w:hAnsi="David"/>
          <w:b/>
          <w:bCs/>
          <w:noProof w:val="0"/>
          <w:rtl/>
        </w:rPr>
        <w:tab/>
        <w:t>ת.</w:t>
      </w:r>
      <w:r w:rsidRPr="00561AF6">
        <w:rPr>
          <w:rFonts w:ascii="David" w:eastAsia="David" w:hAnsi="David"/>
          <w:b/>
          <w:bCs/>
          <w:noProof w:val="0"/>
          <w:rtl/>
        </w:rPr>
        <w:tab/>
        <w:t>כל אחד וההיגיון שלו. "</w:t>
      </w:r>
    </w:p>
    <w:p w:rsidR="00561AF6" w:rsidRPr="00561AF6" w:rsidRDefault="00561AF6" w:rsidP="00561AF6">
      <w:pPr>
        <w:tabs>
          <w:tab w:val="left" w:pos="1218"/>
          <w:tab w:val="left" w:pos="1785"/>
        </w:tabs>
        <w:ind w:left="1785" w:right="426" w:hanging="1785"/>
        <w:jc w:val="both"/>
        <w:rPr>
          <w:rFonts w:ascii="David" w:eastAsia="David" w:hAnsi="David"/>
          <w:noProof w:val="0"/>
          <w:rtl/>
        </w:rPr>
      </w:pPr>
      <w:r w:rsidRPr="00561AF6">
        <w:rPr>
          <w:rFonts w:ascii="David" w:eastAsia="David" w:hAnsi="David"/>
          <w:b/>
          <w:bCs/>
          <w:noProof w:val="0"/>
          <w:rtl/>
        </w:rPr>
        <w:tab/>
      </w:r>
      <w:r w:rsidRPr="00561AF6">
        <w:rPr>
          <w:rFonts w:ascii="David" w:eastAsia="David" w:hAnsi="David"/>
          <w:noProof w:val="0"/>
          <w:rtl/>
        </w:rPr>
        <w:t>(פרוט' שם עמ' 36-37)</w:t>
      </w:r>
    </w:p>
    <w:p w:rsidR="00561AF6" w:rsidRPr="00561AF6" w:rsidRDefault="00561AF6" w:rsidP="00561AF6">
      <w:pPr>
        <w:spacing w:after="160" w:line="256" w:lineRule="auto"/>
        <w:ind w:left="720"/>
        <w:contextualSpacing/>
        <w:rPr>
          <w:rFonts w:ascii="David" w:eastAsia="Calibri" w:hAnsi="David"/>
          <w:noProof w:val="0"/>
          <w:rtl/>
        </w:rPr>
      </w:pPr>
      <w:r w:rsidRPr="00561AF6">
        <w:rPr>
          <w:rFonts w:ascii="David" w:eastAsia="Calibri" w:hAnsi="David"/>
          <w:noProof w:val="0"/>
          <w:rtl/>
        </w:rPr>
        <w:tab/>
      </w:r>
    </w:p>
    <w:p w:rsidR="00561AF6" w:rsidRPr="00561AF6" w:rsidRDefault="00561AF6" w:rsidP="00561AF6">
      <w:pPr>
        <w:spacing w:after="160" w:line="256" w:lineRule="auto"/>
        <w:ind w:left="720"/>
        <w:contextualSpacing/>
        <w:rPr>
          <w:rFonts w:ascii="David" w:eastAsia="Calibri" w:hAnsi="David"/>
          <w:noProof w:val="0"/>
          <w:rtl/>
        </w:rPr>
      </w:pPr>
      <w:r w:rsidRPr="00561AF6">
        <w:rPr>
          <w:rFonts w:ascii="David" w:eastAsia="Calibri" w:hAnsi="David"/>
          <w:noProof w:val="0"/>
          <w:rtl/>
        </w:rPr>
        <w:t>עדותו של התובע בעניין מהימנה עלי ולא נסתרה.</w:t>
      </w:r>
    </w:p>
    <w:p w:rsidR="00561AF6" w:rsidRPr="00561AF6" w:rsidRDefault="00561AF6" w:rsidP="00561AF6">
      <w:pPr>
        <w:spacing w:after="160" w:line="256" w:lineRule="auto"/>
        <w:ind w:left="720"/>
        <w:contextualSpacing/>
        <w:rPr>
          <w:rFonts w:ascii="David" w:eastAsia="Calibri" w:hAnsi="David"/>
          <w:noProof w:val="0"/>
          <w:rtl/>
        </w:rPr>
      </w:pPr>
      <w:r w:rsidRPr="00561AF6">
        <w:rPr>
          <w:rFonts w:ascii="David" w:eastAsia="Calibri" w:hAnsi="David"/>
          <w:noProof w:val="0"/>
          <w:rtl/>
        </w:rPr>
        <w:tab/>
      </w:r>
    </w:p>
    <w:p w:rsidR="00561AF6" w:rsidRPr="00561AF6" w:rsidRDefault="00561AF6" w:rsidP="00561AF6">
      <w:pPr>
        <w:numPr>
          <w:ilvl w:val="0"/>
          <w:numId w:val="1"/>
        </w:numPr>
        <w:spacing w:after="160" w:line="360" w:lineRule="auto"/>
        <w:contextualSpacing/>
        <w:jc w:val="both"/>
        <w:rPr>
          <w:rFonts w:ascii="David" w:eastAsia="Calibri" w:hAnsi="David"/>
          <w:noProof w:val="0"/>
          <w:rtl/>
        </w:rPr>
      </w:pPr>
      <w:r w:rsidRPr="00561AF6">
        <w:rPr>
          <w:rFonts w:ascii="David" w:eastAsia="Calibri" w:hAnsi="David"/>
          <w:noProof w:val="0"/>
          <w:rtl/>
        </w:rPr>
        <w:t xml:space="preserve">את גרסת הנתבע לגבי נסיבות עריכת הצוואה לא ניתן היה לבחון שכן </w:t>
      </w:r>
      <w:r w:rsidRPr="00561AF6">
        <w:rPr>
          <w:rFonts w:ascii="David" w:eastAsia="Calibri" w:hAnsi="David"/>
          <w:b/>
          <w:bCs/>
          <w:noProof w:val="0"/>
          <w:rtl/>
        </w:rPr>
        <w:t>הנתבע בחר שלא לזמן לעדות את עורך הצוואה והעד לה, והעדה הנוספת.</w:t>
      </w:r>
    </w:p>
    <w:p w:rsidR="00561AF6" w:rsidRPr="00561AF6" w:rsidRDefault="00561AF6" w:rsidP="00561AF6">
      <w:pPr>
        <w:spacing w:after="160" w:line="360" w:lineRule="auto"/>
        <w:ind w:left="720"/>
        <w:contextualSpacing/>
        <w:jc w:val="both"/>
        <w:rPr>
          <w:rFonts w:ascii="David" w:eastAsia="Calibri" w:hAnsi="David"/>
          <w:noProof w:val="0"/>
        </w:rPr>
      </w:pPr>
      <w:r w:rsidRPr="00561AF6">
        <w:rPr>
          <w:rFonts w:ascii="David" w:eastAsia="Calibri" w:hAnsi="David"/>
          <w:noProof w:val="0"/>
          <w:rtl/>
        </w:rPr>
        <w:t xml:space="preserve">עדותם מהותית להוכחת טענת הנתבע וגרסתו, הם אלו אשר יכלו להעיד ממקור ראשון על נסיבות עריכת הצוואה. </w:t>
      </w:r>
    </w:p>
    <w:p w:rsidR="00561AF6" w:rsidRP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t>אי זימונם לחקירה על ידי הנתבע פועלת לחובתו ומקימה חזקה כי לו היו מזומנים לעדות, גרסתם היתה תומכת בטענות התובע בכל הנוגע לנסיבות עריכת הצוואה והעדר כל פגם בה.</w:t>
      </w:r>
    </w:p>
    <w:p w:rsidR="00561AF6" w:rsidRPr="00561AF6" w:rsidRDefault="00561AF6" w:rsidP="00561AF6">
      <w:pPr>
        <w:spacing w:after="160" w:line="360" w:lineRule="auto"/>
        <w:ind w:left="720"/>
        <w:contextualSpacing/>
        <w:rPr>
          <w:rFonts w:ascii="David" w:eastAsia="Calibri" w:hAnsi="David"/>
          <w:noProof w:val="0"/>
          <w:rtl/>
        </w:rPr>
      </w:pPr>
    </w:p>
    <w:p w:rsidR="00561AF6" w:rsidRPr="00561AF6" w:rsidRDefault="00561AF6" w:rsidP="00561AF6">
      <w:pPr>
        <w:numPr>
          <w:ilvl w:val="0"/>
          <w:numId w:val="1"/>
        </w:numPr>
        <w:spacing w:after="160" w:line="360" w:lineRule="auto"/>
        <w:contextualSpacing/>
        <w:jc w:val="both"/>
        <w:rPr>
          <w:rFonts w:ascii="David" w:eastAsia="Calibri" w:hAnsi="David"/>
          <w:noProof w:val="0"/>
          <w:rtl/>
        </w:rPr>
      </w:pPr>
      <w:r w:rsidRPr="00561AF6">
        <w:rPr>
          <w:rFonts w:ascii="David" w:eastAsia="Calibri" w:hAnsi="David"/>
          <w:noProof w:val="0"/>
          <w:rtl/>
        </w:rPr>
        <w:t>בשולי הדברים אתייחס לטענה נוספת של הנתבע בדבר זכויות בנכס שציוותה המנוחה בצוואתה ומשיכות כספים נטענות על ידי התובע מחשבונה. מעבר לכך שמדובר בטענות הנוגעות להיקף העיזבון ואינן במסגרת הדיונית שלפני, הרי שהנתבע לא הוכיח טענותיו.</w:t>
      </w:r>
    </w:p>
    <w:p w:rsidR="00561AF6" w:rsidRPr="00561AF6" w:rsidRDefault="00561AF6" w:rsidP="00561AF6">
      <w:pPr>
        <w:spacing w:after="160" w:line="360" w:lineRule="auto"/>
        <w:ind w:left="720"/>
        <w:contextualSpacing/>
        <w:jc w:val="both"/>
        <w:rPr>
          <w:rFonts w:ascii="David" w:eastAsia="Calibri" w:hAnsi="David"/>
          <w:noProof w:val="0"/>
        </w:rPr>
      </w:pPr>
      <w:r w:rsidRPr="00561AF6">
        <w:rPr>
          <w:rFonts w:ascii="David" w:eastAsia="Calibri" w:hAnsi="David"/>
          <w:noProof w:val="0"/>
          <w:rtl/>
        </w:rPr>
        <w:t>לגבי משיכות כספים ניתנה לנתבע אפשרות לקבלת מסמכים מחשבון הבנק של המנוחה והוא לא הציג דבר בתמיכה לטענתו.</w:t>
      </w:r>
    </w:p>
    <w:p w:rsidR="00561AF6" w:rsidRP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t>לגבי זכויות המנוחה בנכס המקרקעין, מעבר לכך שצורף הסכם מכר אשר לא נסתר, טען הנתבע בסיכומיו כי המנוחה רצתה לצוות לו את הבית. טענה זו אינה עולה בקנה אחד עם טענתו בקשר להעדר זכויות המנוחה בבית.</w:t>
      </w:r>
    </w:p>
    <w:p w:rsidR="00561AF6" w:rsidRPr="00561AF6" w:rsidRDefault="00561AF6" w:rsidP="00561AF6">
      <w:pPr>
        <w:spacing w:after="160" w:line="360" w:lineRule="auto"/>
        <w:ind w:left="720"/>
        <w:contextualSpacing/>
        <w:jc w:val="both"/>
        <w:rPr>
          <w:rFonts w:ascii="David" w:eastAsia="Calibri" w:hAnsi="David"/>
          <w:noProof w:val="0"/>
          <w:rtl/>
        </w:rPr>
      </w:pPr>
    </w:p>
    <w:p w:rsidR="00561AF6" w:rsidRPr="00561AF6" w:rsidRDefault="00561AF6" w:rsidP="00F20E7D">
      <w:pPr>
        <w:numPr>
          <w:ilvl w:val="0"/>
          <w:numId w:val="1"/>
        </w:numPr>
        <w:spacing w:after="160" w:line="360" w:lineRule="auto"/>
        <w:contextualSpacing/>
        <w:jc w:val="both"/>
        <w:rPr>
          <w:rFonts w:ascii="David" w:eastAsia="Calibri" w:hAnsi="David"/>
          <w:noProof w:val="0"/>
        </w:rPr>
      </w:pPr>
      <w:r w:rsidRPr="00561AF6">
        <w:rPr>
          <w:rFonts w:ascii="David" w:eastAsia="Calibri" w:hAnsi="David"/>
          <w:noProof w:val="0"/>
          <w:rtl/>
        </w:rPr>
        <w:t>מכל המובא לעיל בהרחבה, הנתבע לא עמד בנטל להוכיח השפעה בלתי הוגנת של התובע על ה</w:t>
      </w:r>
      <w:r w:rsidR="00986936">
        <w:rPr>
          <w:rFonts w:ascii="David" w:eastAsia="Calibri" w:hAnsi="David" w:hint="cs"/>
          <w:noProof w:val="0"/>
          <w:rtl/>
        </w:rPr>
        <w:t>מ</w:t>
      </w:r>
      <w:r w:rsidRPr="00561AF6">
        <w:rPr>
          <w:rFonts w:ascii="David" w:eastAsia="Calibri" w:hAnsi="David"/>
          <w:noProof w:val="0"/>
          <w:rtl/>
        </w:rPr>
        <w:t>נוחה.</w:t>
      </w:r>
      <w:r w:rsidR="00A00CB4" w:rsidRPr="00A00CB4">
        <w:rPr>
          <w:rFonts w:ascii="David" w:eastAsia="Calibri" w:hAnsi="David" w:hint="cs"/>
          <w:noProof w:val="0"/>
          <w:rtl/>
        </w:rPr>
        <w:t xml:space="preserve"> </w:t>
      </w:r>
      <w:r w:rsidRPr="00561AF6">
        <w:rPr>
          <w:rFonts w:ascii="David" w:eastAsia="Calibri" w:hAnsi="David"/>
          <w:noProof w:val="0"/>
          <w:rtl/>
        </w:rPr>
        <w:t>הוכח ושוכנעתי כי המנוחה היתה בעלת רצון חופשי אותו היתה מסוגלת לבטא היטב ללא כל השפעה או תלות, כפי שביטאה בצוואתה.</w:t>
      </w:r>
    </w:p>
    <w:p w:rsidR="00561AF6" w:rsidRPr="00561AF6" w:rsidRDefault="00561AF6" w:rsidP="00561AF6">
      <w:pPr>
        <w:spacing w:after="160" w:line="360" w:lineRule="auto"/>
        <w:ind w:left="720"/>
        <w:contextualSpacing/>
        <w:jc w:val="both"/>
        <w:rPr>
          <w:rFonts w:ascii="David" w:eastAsia="Calibri" w:hAnsi="David"/>
          <w:noProof w:val="0"/>
          <w:rtl/>
        </w:rPr>
      </w:pPr>
      <w:r w:rsidRPr="00561AF6">
        <w:rPr>
          <w:rFonts w:ascii="David" w:eastAsia="Calibri" w:hAnsi="David"/>
          <w:noProof w:val="0"/>
          <w:rtl/>
        </w:rPr>
        <w:t>הנתבע לא הוכיח שנפל פגם כלשהו בצוואה.</w:t>
      </w:r>
    </w:p>
    <w:p w:rsidR="00561AF6" w:rsidRPr="00561AF6" w:rsidRDefault="00561AF6" w:rsidP="00561AF6">
      <w:pPr>
        <w:spacing w:after="160" w:line="360" w:lineRule="auto"/>
        <w:ind w:left="720"/>
        <w:contextualSpacing/>
        <w:jc w:val="both"/>
        <w:rPr>
          <w:rFonts w:ascii="David" w:eastAsia="Calibri" w:hAnsi="David"/>
          <w:noProof w:val="0"/>
          <w:rtl/>
        </w:rPr>
      </w:pPr>
    </w:p>
    <w:p w:rsidR="00561AF6" w:rsidRPr="00561AF6" w:rsidRDefault="00561AF6" w:rsidP="00561AF6">
      <w:pPr>
        <w:numPr>
          <w:ilvl w:val="0"/>
          <w:numId w:val="1"/>
        </w:numPr>
        <w:spacing w:after="160" w:line="360" w:lineRule="auto"/>
        <w:contextualSpacing/>
        <w:jc w:val="both"/>
        <w:rPr>
          <w:rFonts w:ascii="David" w:eastAsia="Calibri" w:hAnsi="David"/>
          <w:noProof w:val="0"/>
          <w:rtl/>
        </w:rPr>
      </w:pPr>
      <w:r w:rsidRPr="00561AF6">
        <w:rPr>
          <w:rFonts w:ascii="David" w:eastAsia="Calibri" w:hAnsi="David"/>
          <w:noProof w:val="0"/>
          <w:u w:val="single"/>
          <w:rtl/>
        </w:rPr>
        <w:lastRenderedPageBreak/>
        <w:t>תניית סילוקין בצוואה</w:t>
      </w:r>
    </w:p>
    <w:p w:rsidR="00561AF6" w:rsidRPr="00561AF6" w:rsidRDefault="00561AF6" w:rsidP="00561AF6">
      <w:pPr>
        <w:spacing w:after="160" w:line="360" w:lineRule="auto"/>
        <w:ind w:left="720"/>
        <w:jc w:val="both"/>
        <w:rPr>
          <w:rFonts w:ascii="David" w:eastAsia="Calibri" w:hAnsi="David"/>
          <w:b/>
          <w:bCs/>
          <w:noProof w:val="0"/>
          <w:rtl/>
        </w:rPr>
      </w:pPr>
      <w:r w:rsidRPr="00561AF6">
        <w:rPr>
          <w:rFonts w:ascii="David" w:eastAsia="Calibri" w:hAnsi="David"/>
          <w:noProof w:val="0"/>
          <w:rtl/>
        </w:rPr>
        <w:t>בסעיף 6 לצוואת המנוחה ציוותה – "</w:t>
      </w:r>
      <w:r w:rsidRPr="00561AF6">
        <w:rPr>
          <w:rFonts w:ascii="David" w:eastAsia="Calibri" w:hAnsi="David"/>
          <w:b/>
          <w:bCs/>
          <w:noProof w:val="0"/>
          <w:rtl/>
        </w:rPr>
        <w:t>כל אדם אשר על פי כל דין ידרוש ו/או יתבע תביעה כלשהיא ביחס לעיזבוני ו/או יטען כי הינו יורשי החוקי שלא בהתאם לצוואה זו – לא יקבל מעיזבוני ולא כלום, יוכל בכל זאת לקבל לאחר דרישה מתוך עזבוני סך של שקל אחד בלבד".</w:t>
      </w:r>
    </w:p>
    <w:p w:rsidR="00986936" w:rsidRDefault="00561AF6" w:rsidP="00986936">
      <w:pPr>
        <w:spacing w:after="160" w:line="360" w:lineRule="auto"/>
        <w:ind w:left="720"/>
        <w:jc w:val="both"/>
        <w:rPr>
          <w:rFonts w:ascii="David" w:eastAsia="Calibri" w:hAnsi="David"/>
          <w:noProof w:val="0"/>
          <w:rtl/>
        </w:rPr>
      </w:pPr>
      <w:r w:rsidRPr="00561AF6">
        <w:rPr>
          <w:rFonts w:ascii="David" w:eastAsia="Calibri" w:hAnsi="David"/>
          <w:noProof w:val="0"/>
          <w:rtl/>
        </w:rPr>
        <w:t>הנתבע בחר לנהל הליך התנגדות לקיום צוואת המנוחה ולטעון כי הוא יורש של המנוחה שלא בהתאם לצוואתה.</w:t>
      </w:r>
      <w:r w:rsidR="00A00CB4">
        <w:rPr>
          <w:rFonts w:ascii="David" w:eastAsia="Calibri" w:hAnsi="David" w:hint="cs"/>
          <w:noProof w:val="0"/>
          <w:rtl/>
        </w:rPr>
        <w:t xml:space="preserve"> </w:t>
      </w:r>
      <w:r w:rsidRPr="00561AF6">
        <w:rPr>
          <w:rFonts w:ascii="David" w:eastAsia="Calibri" w:hAnsi="David"/>
          <w:noProof w:val="0"/>
          <w:rtl/>
        </w:rPr>
        <w:t>כל טענותיו של הנתבע נדחו.</w:t>
      </w:r>
      <w:r w:rsidR="00986936">
        <w:rPr>
          <w:rFonts w:ascii="David" w:eastAsia="Calibri" w:hAnsi="David" w:hint="cs"/>
          <w:noProof w:val="0"/>
          <w:rtl/>
        </w:rPr>
        <w:t xml:space="preserve"> </w:t>
      </w:r>
    </w:p>
    <w:p w:rsidR="00561AF6" w:rsidRPr="00561AF6" w:rsidRDefault="00561AF6" w:rsidP="00986936">
      <w:pPr>
        <w:spacing w:after="160" w:line="360" w:lineRule="auto"/>
        <w:ind w:left="720"/>
        <w:jc w:val="both"/>
        <w:rPr>
          <w:rFonts w:ascii="David" w:eastAsia="Calibri" w:hAnsi="David"/>
          <w:noProof w:val="0"/>
          <w:rtl/>
        </w:rPr>
      </w:pPr>
      <w:r w:rsidRPr="00561AF6">
        <w:rPr>
          <w:rFonts w:ascii="David" w:eastAsia="Calibri" w:hAnsi="David"/>
          <w:noProof w:val="0"/>
          <w:rtl/>
        </w:rPr>
        <w:t>משנקבע כי לא נפל כל פגם בצוואה והוכחה אמיתותה כמשקפת את רצונה החופשי האחרון של המנוחה, יש לקיים את רצון המנוחה בסעיף 6.</w:t>
      </w:r>
    </w:p>
    <w:p w:rsidR="00561AF6" w:rsidRPr="00561AF6" w:rsidRDefault="00561AF6" w:rsidP="00986936">
      <w:pPr>
        <w:spacing w:after="160" w:line="360" w:lineRule="auto"/>
        <w:ind w:left="720"/>
        <w:jc w:val="both"/>
        <w:rPr>
          <w:rFonts w:ascii="David" w:eastAsia="Calibri" w:hAnsi="David"/>
          <w:noProof w:val="0"/>
          <w:rtl/>
        </w:rPr>
      </w:pPr>
      <w:r w:rsidRPr="00561AF6">
        <w:rPr>
          <w:rFonts w:ascii="David" w:eastAsia="Calibri" w:hAnsi="David"/>
          <w:noProof w:val="0"/>
          <w:rtl/>
        </w:rPr>
        <w:t xml:space="preserve">משכך </w:t>
      </w:r>
      <w:r w:rsidR="00986936">
        <w:rPr>
          <w:rFonts w:ascii="David" w:eastAsia="Calibri" w:hAnsi="David" w:hint="cs"/>
          <w:noProof w:val="0"/>
          <w:rtl/>
        </w:rPr>
        <w:t xml:space="preserve">ובהתאם לצוואה </w:t>
      </w:r>
      <w:r w:rsidRPr="00561AF6">
        <w:rPr>
          <w:rFonts w:ascii="David" w:eastAsia="Calibri" w:hAnsi="David"/>
          <w:noProof w:val="0"/>
          <w:rtl/>
        </w:rPr>
        <w:t>הנתבע לא יזכה לקבל דבר מעיזבון המנוחה על פי סעיף 4א. לצוואה, למעט שקל אחד ככל שיבקש. יתרת עיזבונה של המנוחה על פי סעיף זה תחולק בין שש בנותיה של המנוחה, בחלקים שווים ביניהן.</w:t>
      </w:r>
    </w:p>
    <w:p w:rsidR="00561AF6" w:rsidRPr="00561AF6" w:rsidRDefault="00561AF6" w:rsidP="00561AF6">
      <w:pPr>
        <w:spacing w:after="160" w:line="360" w:lineRule="auto"/>
        <w:jc w:val="both"/>
        <w:rPr>
          <w:rFonts w:ascii="David" w:eastAsia="Calibri" w:hAnsi="David"/>
          <w:b/>
          <w:bCs/>
          <w:noProof w:val="0"/>
          <w:sz w:val="28"/>
          <w:szCs w:val="28"/>
          <w:u w:val="single"/>
          <w:rtl/>
        </w:rPr>
      </w:pPr>
      <w:r w:rsidRPr="00561AF6">
        <w:rPr>
          <w:rFonts w:ascii="David" w:eastAsia="Calibri" w:hAnsi="David"/>
          <w:b/>
          <w:bCs/>
          <w:noProof w:val="0"/>
          <w:sz w:val="28"/>
          <w:szCs w:val="28"/>
          <w:u w:val="single"/>
          <w:rtl/>
        </w:rPr>
        <w:t>סוף דבר</w:t>
      </w:r>
    </w:p>
    <w:p w:rsidR="00561AF6" w:rsidRPr="00F20E7D" w:rsidRDefault="00561AF6" w:rsidP="00561AF6">
      <w:pPr>
        <w:numPr>
          <w:ilvl w:val="0"/>
          <w:numId w:val="1"/>
        </w:numPr>
        <w:spacing w:after="160" w:line="360" w:lineRule="auto"/>
        <w:contextualSpacing/>
        <w:jc w:val="both"/>
        <w:rPr>
          <w:rFonts w:ascii="David" w:eastAsia="Calibri" w:hAnsi="David"/>
          <w:b/>
          <w:bCs/>
          <w:noProof w:val="0"/>
          <w:rtl/>
        </w:rPr>
      </w:pPr>
      <w:r w:rsidRPr="00F20E7D">
        <w:rPr>
          <w:rFonts w:ascii="David" w:eastAsia="Calibri" w:hAnsi="David"/>
          <w:b/>
          <w:bCs/>
          <w:noProof w:val="0"/>
          <w:rtl/>
        </w:rPr>
        <w:t>התנגדות הנתבע לקיום צוואת המנוחה מיום 26.2.2009 – נדחית.</w:t>
      </w:r>
    </w:p>
    <w:p w:rsidR="00561AF6" w:rsidRPr="00F20E7D" w:rsidRDefault="00561AF6" w:rsidP="00561AF6">
      <w:pPr>
        <w:spacing w:after="160" w:line="360" w:lineRule="auto"/>
        <w:ind w:left="720"/>
        <w:contextualSpacing/>
        <w:jc w:val="both"/>
        <w:rPr>
          <w:rFonts w:ascii="David" w:eastAsia="Calibri" w:hAnsi="David"/>
          <w:b/>
          <w:bCs/>
          <w:noProof w:val="0"/>
        </w:rPr>
      </w:pPr>
      <w:r w:rsidRPr="00F20E7D">
        <w:rPr>
          <w:rFonts w:ascii="David" w:eastAsia="Calibri" w:hAnsi="David"/>
          <w:b/>
          <w:bCs/>
          <w:noProof w:val="0"/>
          <w:rtl/>
        </w:rPr>
        <w:t>צו לקיום צוואת המנוחה לרבות קיום תניית הסילוקין בה – ינתן בנפרד.</w:t>
      </w:r>
    </w:p>
    <w:p w:rsidR="00561AF6" w:rsidRPr="00F20E7D" w:rsidRDefault="00561AF6" w:rsidP="00561AF6">
      <w:pPr>
        <w:spacing w:after="160" w:line="360" w:lineRule="auto"/>
        <w:ind w:left="720"/>
        <w:contextualSpacing/>
        <w:jc w:val="both"/>
        <w:rPr>
          <w:rFonts w:ascii="David" w:eastAsia="Calibri" w:hAnsi="David"/>
          <w:b/>
          <w:bCs/>
          <w:noProof w:val="0"/>
          <w:rtl/>
        </w:rPr>
      </w:pPr>
    </w:p>
    <w:p w:rsidR="00561AF6" w:rsidRPr="00F20E7D" w:rsidRDefault="00561AF6" w:rsidP="00F20E7D">
      <w:pPr>
        <w:numPr>
          <w:ilvl w:val="0"/>
          <w:numId w:val="1"/>
        </w:numPr>
        <w:spacing w:after="160" w:line="360" w:lineRule="auto"/>
        <w:contextualSpacing/>
        <w:jc w:val="both"/>
        <w:rPr>
          <w:rFonts w:ascii="David" w:eastAsia="Calibri" w:hAnsi="David"/>
          <w:b/>
          <w:bCs/>
          <w:noProof w:val="0"/>
        </w:rPr>
      </w:pPr>
      <w:r w:rsidRPr="00F20E7D">
        <w:rPr>
          <w:rFonts w:ascii="David" w:eastAsia="Calibri" w:hAnsi="David"/>
          <w:b/>
          <w:bCs/>
          <w:noProof w:val="0"/>
          <w:rtl/>
        </w:rPr>
        <w:t xml:space="preserve">כאשר אני מביאה בחשבון השיקולים, בין היתר: מלוא טענות הנתבע נדחו, התקבלה תביעת התובע, ההליכים מתנהלים משנת 2017, התקיימו סה"כ 7 דיונים, מהם שלושה דיוני הוכחות, הוגשו עשרות בקשות ותגובות – הנתבע ישלם לתובע הוצאות ההליך ושכ"ט עו"ד </w:t>
      </w:r>
      <w:r w:rsidR="00F20E7D">
        <w:rPr>
          <w:rFonts w:ascii="David" w:eastAsia="Calibri" w:hAnsi="David" w:hint="cs"/>
          <w:b/>
          <w:bCs/>
          <w:noProof w:val="0"/>
          <w:rtl/>
        </w:rPr>
        <w:t>בסכום כולל של</w:t>
      </w:r>
      <w:r w:rsidRPr="00F20E7D">
        <w:rPr>
          <w:rFonts w:ascii="David" w:eastAsia="Calibri" w:hAnsi="David"/>
          <w:b/>
          <w:bCs/>
          <w:noProof w:val="0"/>
          <w:rtl/>
        </w:rPr>
        <w:t xml:space="preserve"> </w:t>
      </w:r>
      <w:r w:rsidR="00F20E7D">
        <w:rPr>
          <w:rFonts w:ascii="David" w:eastAsia="Calibri" w:hAnsi="David" w:hint="cs"/>
          <w:b/>
          <w:bCs/>
          <w:noProof w:val="0"/>
          <w:rtl/>
        </w:rPr>
        <w:t>70</w:t>
      </w:r>
      <w:r w:rsidRPr="00F20E7D">
        <w:rPr>
          <w:rFonts w:ascii="David" w:eastAsia="Calibri" w:hAnsi="David"/>
          <w:b/>
          <w:bCs/>
          <w:noProof w:val="0"/>
          <w:rtl/>
        </w:rPr>
        <w:t>,000 ₪.</w:t>
      </w:r>
      <w:r w:rsidR="00F20E7D" w:rsidRPr="00F20E7D">
        <w:rPr>
          <w:rFonts w:ascii="David" w:eastAsia="Calibri" w:hAnsi="David" w:hint="cs"/>
          <w:b/>
          <w:bCs/>
          <w:noProof w:val="0"/>
          <w:rtl/>
        </w:rPr>
        <w:t xml:space="preserve"> </w:t>
      </w:r>
      <w:r w:rsidRPr="00F20E7D">
        <w:rPr>
          <w:rFonts w:ascii="David" w:eastAsia="Calibri" w:hAnsi="David"/>
          <w:b/>
          <w:bCs/>
          <w:noProof w:val="0"/>
          <w:rtl/>
        </w:rPr>
        <w:t>הסכום ישולם בתוך 45 ימים וממועד זה ישא הפרשי הצמדה וריבית כדין עד התשלום בפועל.</w:t>
      </w:r>
    </w:p>
    <w:p w:rsidR="00694556" w:rsidRPr="00F20E7D"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כ"ג חשוון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07 נובמבר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1012A5" w:rsidP="00633C4F">
      <w:pPr>
        <w:spacing w:line="360" w:lineRule="auto"/>
        <w:ind w:left="3600" w:firstLine="720"/>
      </w:pPr>
      <w:sdt>
        <w:sdtPr>
          <w:rPr>
            <w:rtl/>
          </w:rPr>
          <w:alias w:val="MergeField"/>
          <w:tag w:val="1237"/>
          <w:id w:val="1173064346"/>
        </w:sdtPr>
        <w:sdtEndPr/>
        <w:sdtContent>
          <w:r w:rsidR="00F0130C">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32204" cy="630936"/>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12A5" w:rsidRDefault="001012A5">
      <w:r>
        <w:separator/>
      </w:r>
    </w:p>
  </w:endnote>
  <w:endnote w:type="continuationSeparator" w:id="0">
    <w:p w:rsidR="001012A5" w:rsidRDefault="00101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B1A3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B1A34">
      <w:rPr>
        <w:rStyle w:val="ab"/>
        <w:rtl/>
      </w:rPr>
      <w:t>12</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12A5" w:rsidRDefault="001012A5">
      <w:r>
        <w:separator/>
      </w:r>
    </w:p>
  </w:footnote>
  <w:footnote w:type="continuationSeparator" w:id="0">
    <w:p w:rsidR="001012A5" w:rsidRDefault="00101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561AF6" w:rsidRDefault="00561AF6" w:rsidP="004C1AD0">
          <w:pPr>
            <w:rPr>
              <w:b/>
              <w:bCs/>
              <w:noProof w:val="0"/>
              <w:sz w:val="26"/>
              <w:szCs w:val="26"/>
              <w:rtl/>
            </w:rPr>
          </w:pPr>
          <w:r>
            <w:rPr>
              <w:rFonts w:hint="cs"/>
              <w:b/>
              <w:bCs/>
              <w:noProof w:val="0"/>
              <w:sz w:val="26"/>
              <w:szCs w:val="26"/>
              <w:rtl/>
            </w:rPr>
            <w:t xml:space="preserve">ת"ע 32552-12-17 </w:t>
          </w:r>
          <w:r w:rsidR="004C1AD0">
            <w:rPr>
              <w:rFonts w:hint="cs"/>
              <w:b/>
              <w:bCs/>
              <w:noProof w:val="0"/>
              <w:sz w:val="26"/>
              <w:szCs w:val="26"/>
              <w:rtl/>
            </w:rPr>
            <w:t xml:space="preserve">אלמוני </w:t>
          </w:r>
          <w:r>
            <w:rPr>
              <w:rFonts w:hint="cs"/>
              <w:b/>
              <w:bCs/>
              <w:noProof w:val="0"/>
              <w:sz w:val="26"/>
              <w:szCs w:val="26"/>
              <w:rtl/>
            </w:rPr>
            <w:t xml:space="preserve">נ' </w:t>
          </w:r>
          <w:r>
            <w:rPr>
              <w:b/>
              <w:bCs/>
              <w:noProof w:val="0"/>
              <w:sz w:val="26"/>
              <w:szCs w:val="26"/>
              <w:rtl/>
            </w:rPr>
            <w:t>האפוטרופוס הכללי במחוז תל-אביב ואח'</w:t>
          </w:r>
        </w:p>
        <w:p w:rsidR="00957C90" w:rsidRPr="00957C90" w:rsidRDefault="001012A5" w:rsidP="00986936">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36022-02-19</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C176F"/>
    <w:multiLevelType w:val="hybridMultilevel"/>
    <w:tmpl w:val="5B96101A"/>
    <w:lvl w:ilvl="0" w:tplc="7676E68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7EB06A88"/>
    <w:multiLevelType w:val="hybridMultilevel"/>
    <w:tmpl w:val="89260F3E"/>
    <w:lvl w:ilvl="0" w:tplc="286CFC7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20959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209590&amp;lt;/CaseID&amp;gt;_x000d__x000a_        &amp;lt;CaseMonth&amp;gt;2&amp;lt;/CaseMonth&amp;gt;_x000d__x000a_        &amp;lt;CaseYear&amp;gt;2019&amp;lt;/CaseYear&amp;gt;_x000d__x000a_        &amp;lt;CaseNumber&amp;gt;36022&amp;lt;/CaseNumber&amp;gt;_x000d__x000a_        &amp;lt;NumeratorGroupID&amp;gt;1&amp;lt;/NumeratorGroupID&amp;gt;_x000d__x000a_        &amp;lt;CaseName&amp;gt;צרור(עציר) נ&amp;#39; האפוטרופוס הכללי במחוז תל-אביב ואח&amp;#39;&amp;lt;/CaseName&amp;gt;_x000d__x000a_        &amp;lt;CourtID&amp;gt;35&amp;lt;/CourtID&amp;gt;_x000d__x000a_        &amp;lt;CaseTypeID&amp;gt;86&amp;lt;/CaseTypeID&amp;gt;_x000d__x000a_        &amp;lt;CaseInterestID&amp;gt;161&amp;lt;/CaseInterestID&amp;gt;_x000d__x000a_        &amp;lt;CaseJudgeName&amp;gt;עידית בן-דב ג&amp;#39;וליא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022-02-19&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2&amp;lt;/CaseNextDeterminingTask&amp;gt;_x000d__x000a_        &amp;lt;CaseOpenDate&amp;gt;2019-02-14T13:09: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עידית&amp;lt;/CaseJudgeFirstName&amp;gt;_x000d__x000a_        &amp;lt;CaseJudgeLastName&amp;gt;בן-דב ג&amp;#39;וליאן&amp;lt;/CaseJudgeLastName&amp;gt;_x000d__x000a_        &amp;lt;JudicalPersonID&amp;gt;03863016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צוואה נמצאת בתיק הקשור-התיק אצל אורטל (העוזמש&amp;quot;ית של השופטת ג&amp;#39;וליאן).&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209590&amp;lt;/CaseID&amp;gt;_x000d__x000a_        &amp;lt;CaseMonth&amp;gt;2&amp;lt;/CaseMonth&amp;gt;_x000d__x000a_        &amp;lt;CaseYear&amp;gt;2019&amp;lt;/CaseYear&amp;gt;_x000d__x000a_        &amp;lt;CaseNumber&amp;gt;36022&amp;lt;/CaseNumber&amp;gt;_x000d__x000a_        &amp;lt;NumeratorGroupID&amp;gt;1&amp;lt;/NumeratorGroupID&amp;gt;_x000d__x000a_        &amp;lt;CaseName&amp;gt;צרור(עציר) נ&amp;#39; האפוטרופוס הכללי במחוז תל-אביב ואח&amp;#39;&amp;lt;/CaseName&amp;gt;_x000d__x000a_        &amp;lt;CourtID&amp;gt;35&amp;lt;/CourtID&amp;gt;_x000d__x000a_        &amp;lt;CaseTypeID&amp;gt;86&amp;lt;/CaseTypeID&amp;gt;_x000d__x000a_        &amp;lt;CaseInterestID&amp;gt;161&amp;lt;/CaseInterestID&amp;gt;_x000d__x000a_        &amp;lt;CaseJudgeName&amp;gt;עידית בן-דב ג&amp;#39;וליא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022-02-19&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CaseNextDeterminingTask&amp;gt;142&amp;lt;/CaseNextDeterminingTask&amp;gt;_x000d__x000a_        &amp;lt;CaseOpenDate&amp;gt;2019-02-14T13:09: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עידית&amp;lt;/CaseJudgeFirstName&amp;gt;_x000d__x000a_        &amp;lt;CaseJudgeLastName&amp;gt;בן-דב ג&amp;#39;וליאן&amp;lt;/CaseJudgeLastName&amp;gt;_x000d__x000a_        &amp;lt;JudicalPersonID&amp;gt;03863016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צוואה נמצאת בתיק הקשור-התיק אצל אורטל (העוזמש&amp;quot;ית של השופטת ג&amp;#39;וליאן).&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902532&amp;lt;/DecisionID&amp;gt;_x000d__x000a_        &amp;lt;DecisionName&amp;gt;פסק דין  שניתנה ע&amp;quot;י  עידית בן-דב ג&amp;#39;וליאן&amp;lt;/DecisionName&amp;gt;_x000d__x000a_        &amp;lt;DecisionStatusID&amp;gt;1&amp;lt;/DecisionStatusID&amp;gt;_x000d__x000a_        &amp;lt;DecisionStatusChangeDate&amp;gt;2023-11-07T09:02:13.407+02:00&amp;lt;/DecisionStatusChangeDate&amp;gt;_x000d__x000a_        &amp;lt;DecisionSignatureDate&amp;gt;2023-11-07T08:48:02.69+02:00&amp;lt;/DecisionSignatureDate&amp;gt;_x000d__x000a_        &amp;lt;DecisionSignatureUserID&amp;gt;038630166@GOV.IL&amp;lt;/DecisionSignatureUserID&amp;gt;_x000d__x000a_        &amp;lt;DecisionCreateDate&amp;gt;2023-11-07T08:53:27.593+02:00&amp;lt;/DecisionCreateDate&amp;gt;_x000d__x000a_        &amp;lt;DecisionChangeDate&amp;gt;2023-11-07T09:02:13.51+02:00&amp;lt;/DecisionChangeDate&amp;gt;_x000d__x000a_        &amp;lt;DecisionChangeUserID&amp;gt;03863016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530519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86301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30166@GOV.IL&amp;lt;/DecisionCreationUserID&amp;gt;_x000d__x000a_        &amp;lt;DecisionDisplayName&amp;gt;פסק דין  שניתנה ע&amp;quot;י  עידית בן-דב ג&amp;#39;וליאן&amp;lt;/DecisionDisplayName&amp;gt;_x000d__x000a_        &amp;lt;IsScanned&amp;gt;false&amp;lt;/IsScanned&amp;gt;_x000d__x000a_        &amp;lt;DecisionSignatureUserName&amp;gt;עידית בן-דב ג&amp;#39;וליא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47902532&amp;lt;/DecisionID&amp;gt;_x000d__x000a_        &amp;lt;CaseID&amp;gt;76209590&amp;lt;/CaseID&amp;gt;_x000d__x000a_        &amp;lt;IsOriginal&amp;gt;true&amp;lt;/IsOriginal&amp;gt;_x000d__x000a_        &amp;lt;IsDeleted&amp;gt;false&amp;lt;/IsDeleted&amp;gt;_x000d__x000a_        &amp;lt;CaseName&amp;gt;צרור(עציר) נ&amp;#39; האפוטרופוס הכללי במחוז תל-אביב ואח&amp;#39;&amp;lt;/CaseName&amp;gt;_x000d__x000a_        &amp;lt;CaseDisplayIdentifier&amp;gt;36022-02-19 ת&amp;quot;ע&amp;lt;/CaseDisplayIdentifier&amp;gt;_x000d__x000a_      &amp;lt;/dt_DecisionCase&amp;gt;_x000d__x000a_    &amp;lt;/DecisionDS&amp;gt;_x000d__x000a_  &amp;lt;/diffgr:diffgram&amp;gt;_x000d__x000a_&amp;lt;/DecisionDS&amp;gt;"/>
    <w:docVar w:name="DecisionID" w:val="147902532"/>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C7343"/>
    <w:rsid w:val="000D4A02"/>
    <w:rsid w:val="001012A5"/>
    <w:rsid w:val="001072A9"/>
    <w:rsid w:val="00121F97"/>
    <w:rsid w:val="001277D7"/>
    <w:rsid w:val="00132017"/>
    <w:rsid w:val="0014234E"/>
    <w:rsid w:val="00145A87"/>
    <w:rsid w:val="001C4003"/>
    <w:rsid w:val="001F5474"/>
    <w:rsid w:val="002352F7"/>
    <w:rsid w:val="0027277D"/>
    <w:rsid w:val="002E26E4"/>
    <w:rsid w:val="00381D3A"/>
    <w:rsid w:val="003823DA"/>
    <w:rsid w:val="0043595F"/>
    <w:rsid w:val="0047645A"/>
    <w:rsid w:val="004C1AD0"/>
    <w:rsid w:val="004D49A3"/>
    <w:rsid w:val="004D50AC"/>
    <w:rsid w:val="004E6E3C"/>
    <w:rsid w:val="005124F1"/>
    <w:rsid w:val="00530BAD"/>
    <w:rsid w:val="00541598"/>
    <w:rsid w:val="00547DB7"/>
    <w:rsid w:val="00561AF6"/>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46D27"/>
    <w:rsid w:val="008610A7"/>
    <w:rsid w:val="00881E51"/>
    <w:rsid w:val="008E1332"/>
    <w:rsid w:val="00903896"/>
    <w:rsid w:val="00927813"/>
    <w:rsid w:val="00944D13"/>
    <w:rsid w:val="00957C90"/>
    <w:rsid w:val="00986936"/>
    <w:rsid w:val="009B70F6"/>
    <w:rsid w:val="009C358E"/>
    <w:rsid w:val="009E0263"/>
    <w:rsid w:val="00A00CB4"/>
    <w:rsid w:val="00A267CF"/>
    <w:rsid w:val="00A342BD"/>
    <w:rsid w:val="00A43458"/>
    <w:rsid w:val="00A93FAF"/>
    <w:rsid w:val="00AC4E19"/>
    <w:rsid w:val="00AF1ED6"/>
    <w:rsid w:val="00B32C61"/>
    <w:rsid w:val="00B368FE"/>
    <w:rsid w:val="00B80CBD"/>
    <w:rsid w:val="00B94E37"/>
    <w:rsid w:val="00BC3369"/>
    <w:rsid w:val="00BF04E9"/>
    <w:rsid w:val="00BF77EE"/>
    <w:rsid w:val="00C32E0F"/>
    <w:rsid w:val="00C42BF9"/>
    <w:rsid w:val="00C83E56"/>
    <w:rsid w:val="00CC63CE"/>
    <w:rsid w:val="00CD4DD8"/>
    <w:rsid w:val="00D319B3"/>
    <w:rsid w:val="00D36A71"/>
    <w:rsid w:val="00D53924"/>
    <w:rsid w:val="00D60849"/>
    <w:rsid w:val="00D96D8C"/>
    <w:rsid w:val="00DA755B"/>
    <w:rsid w:val="00DB1A34"/>
    <w:rsid w:val="00DD337E"/>
    <w:rsid w:val="00E00B6F"/>
    <w:rsid w:val="00E44DDF"/>
    <w:rsid w:val="00E54642"/>
    <w:rsid w:val="00E97908"/>
    <w:rsid w:val="00EF3ED0"/>
    <w:rsid w:val="00F0130C"/>
    <w:rsid w:val="00F17E56"/>
    <w:rsid w:val="00F20E7D"/>
    <w:rsid w:val="00FB3C14"/>
    <w:rsid w:val="00FC30E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A00C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33473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626F4F"/>
    <w:rsid w:val="00833049"/>
    <w:rsid w:val="00B40AEB"/>
    <w:rsid w:val="00B65812"/>
    <w:rsid w:val="00CC5512"/>
    <w:rsid w:val="00CD01A7"/>
    <w:rsid w:val="00CE5817"/>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מומחה</PartyTypeName>
        <ProceedingType>בית משפט</ProceedingType>
        <PleaName>כתב התנגדות בעזבונות</PleaName>
        <PartyBelonging> - </PartyBelonging>
        <RoleName>מומחה בית משפט </RoleName>
        <IsSubProceeding>FALSE</IsSubProceeding>
        <FullName>נפתלי המכון לזיהוי כתב יד גרפולוגיה משפטית בע"מ</FullName>
        <FirstName/>
        <LastName>נפתלי המכון לזיהוי כתב יד גרפולוגיה משפטית בע"מ</LastName>
        <PartyPropertyName/>
        <AuthenticationTypeAndNumber>חברות 513404236</AuthenticationTypeAndNumber>
        <RepresentatedOrRepresentativesNames/>
        <RepresentatedOrRepresentativesCount>0</RepresentatedOrRepresentativesCount>
        <InvitedBy/>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217212587</CasePartyID>
        <PartyTypeID>5</PartyTypeID>
        <ActivityStatusID>1</ActivityStatusID>
        <PartyAliasID>102</PartyAliasID>
        <PartyAliasName>מומחה בית משפט</PartyAliasName>
        <LegalEntityID>7526679</LegalEntityID>
        <CaseLegalEntityID>112606083</CaseLegalEntityID>
        <AuthenticationTypeID>3</AuthenticationTypeID>
        <AuthenticationTypeName>חברות</AuthenticationTypeName>
        <LegalEntityNumber>513404236</LegalEntityNumber>
        <IsMainPartyType>true</IsMainPartyType>
        <CaseDisplayIdentifier>36022-02-19</CaseDisplayIdentifier>
        <CaseTypeID>86</CaseTypeID>
        <CaseTypeName>תיק עזבונות (ת"ע)</CaseTypeName>
        <CaseName>צרור(עציר) נ' האפוטרופוס הכללי במחוז תל-אביב ואח'</CaseName>
        <FullAddress>טווס 5 הוד השרון </FullAddress>
        <EmailAddress>OFFICE.NAFTALI@GMAIL.COM</EmailAddress>
        <MotionID>0</MotionID>
        <CasePleaID>0</CasePleaID>
        <FatherName xml:space="preserve">        </FatherName>
        <LinkedCaseID>0</LinkedCaseID>
        <CasePartyCategoryID>1</CasePartyCategoryID>
        <LegalEntityAddressID>87922546</LegalEntityAddressID>
        <LegalEntityEmailAddressID>67875173</LegalEntityEmailAddressID>
        <PleaTypeID>253</PleaTypeID>
        <GroupPartyAlias/>
        <IsConverted>false</IsConverted>
        <LegalEntityNameID>7176614</LegalEntityNameID>
        <RepresentatedNamesOfAssistant/>
        <LegalEntityTypeID>6</LegalEntityTypeID>
        <IsVerdictExists>false</IsVerdictExists>
        <IsAsirAzir>false</IsAsirAzir>
        <IsPublicationProhibited>false</IsPublicationProhibited>
        <PublicationProhibitedFullName>נפתלי המכון לזיהוי כתב יד גרפולוגיה משפטית בע"מ</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בועז קראוס</FullName>
        <FirstName>בועז</FirstName>
        <LastName>קראוס</LastName>
        <PartyPropertyName/>
        <AuthenticationTypeAndNumber>מ.ר. 13348</AuthenticationTypeAndNumber>
        <RepresentatedOrRepresentativesNames>אושרי צרור</RepresentatedOrRepresentativesNames>
        <RepresentatedOrRepresentativesCount>1</RepresentatedOrRepresentativesCount>
        <InvitedBy/>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193384192</CasePartyID>
        <PartyTypeID>2</PartyTypeID>
        <ActivityStatusID>1</ActivityStatusID>
        <PartyAliasID>20</PartyAliasID>
        <PartyAliasName>בא כוח תובעים</PartyAliasName>
        <LegalEntityID>382787</LegalEntityID>
        <CaseLegalEntityID>105574631</CaseLegalEntityID>
        <AuthenticationTypeID>4</AuthenticationTypeID>
        <AuthenticationTypeName>מ.ר.</AuthenticationTypeName>
        <LegalEntityNumber>13348</LegalEntityNumber>
        <IsMainPartyType>true</IsMainPartyType>
        <CaseDisplayIdentifier>36022-02-19</CaseDisplayIdentifier>
        <CaseTypeID>86</CaseTypeID>
        <CaseTypeName>תיק עזבונות (ת"ע)</CaseTypeName>
        <CaseName>צרור(עציר) נ' האפוטרופוס הכללי במחוז תל-אביב ואח'</CaseName>
        <FullAddress>ה' באייר 20 תל אביב -יפו </FullAddress>
        <MotionID>0</MotionID>
        <CasePleaID>0</CasePleaID>
        <FatherName xml:space="preserve">        </FatherName>
        <LinkedCaseID>0</LinkedCaseID>
        <PartyID>1</PartyID>
        <CasePartyCategoryID>2</CasePartyCategoryID>
        <LegalEntityAddressID>425769</LegalEntityAddressID>
        <PleaTypeID>253</PleaTypeID>
        <LawyerOfficeName>משרד עו"ד: בועז קראוס</LawyerOfficeName>
        <LawyerOfficeID>423431</LawyerOfficeID>
        <GroupPartyAlias/>
        <IsConverted>false</IsConverted>
        <LegalEntityNameID>3771</LegalEntityNameID>
        <RepresentatedNamesOfAssistant/>
        <LegalEntityTypeID>4</LegalEntityTypeID>
        <IsVerdictExists>false</IsVerdictExists>
        <IsAsirAzir>false</IsAsirAzir>
        <IsPublicationProhibited>false</IsPublicationProhibited>
        <PublicationProhibitedFullName>בועז קראוס</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עמית אלזם</FullName>
        <FirstName>עמית</FirstName>
        <LastName>אלזם</LastName>
        <PartyPropertyName/>
        <AuthenticationTypeAndNumber>מ.ר. 54944</AuthenticationTypeAndNumber>
        <RepresentatedOrRepresentativesNames>אושרי צרור</RepresentatedOrRepresentativesNames>
        <RepresentatedOrRepresentativesCount>1</RepresentatedOrRepresentativesCount>
        <InvitedBy/>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244143707</CasePartyID>
        <PartyTypeID>2</PartyTypeID>
        <ActivityStatusID>1</ActivityStatusID>
        <PartyAliasID>20</PartyAliasID>
        <PartyAliasName>בא כוח תובעים</PartyAliasName>
        <LegalEntityID>69949778</LegalEntityID>
        <CaseLegalEntityID>120716702</CaseLegalEntityID>
        <AuthenticationTypeID>4</AuthenticationTypeID>
        <AuthenticationTypeName>מ.ר.</AuthenticationTypeName>
        <LegalEntityNumber>54944</LegalEntityNumber>
        <IsMainPartyType>true</IsMainPartyType>
        <CaseDisplayIdentifier>36022-02-19</CaseDisplayIdentifier>
        <CaseTypeID>86</CaseTypeID>
        <CaseTypeName>תיק עזבונות (ת"ע)</CaseTypeName>
        <CaseName>צרור(עציר) נ' האפוטרופוס הכללי במחוז תל-אביב ואח'</CaseName>
        <FullAddress>ה' באייר 20 תל אביב -יפו </FullAddress>
        <EmailAddress>amit@boazkraus.co.il</EmailAddress>
        <MotionID>0</MotionID>
        <CasePleaID>0</CasePleaID>
        <LinkedCaseID>0</LinkedCaseID>
        <PartyID>1</PartyID>
        <CasePartyCategoryID>2</CasePartyCategoryID>
        <LegalEntityAddressID>425769</LegalEntityAddressID>
        <LegalEntityEmailAddressID>68146991</LegalEntityEmailAddressID>
        <PleaTypeID>253</PleaTypeID>
        <LawyerOfficeName>משרד עו"ד: בועז קראוס</LawyerOfficeName>
        <LawyerOfficeID>423431</LawyerOfficeID>
        <GroupPartyAlias/>
        <IsConverted>false</IsConverted>
        <LegalEntityNameID>72212960</LegalEntityNameID>
        <RepresentatedNamesOfAssistant/>
        <LegalEntityTypeID>4</LegalEntityTypeID>
        <IsVerdictExists>false</IsVerdictExists>
        <IsAsirAzir>false</IsAsirAzir>
        <IsPublicationProhibited>false</IsPublicationProhibited>
        <PublicationProhibitedFullName>עמית אלזם</PublicationProhibitedFullName>
      </CaseParties>
      <CaseParties>
        <PartyTypeName>עד</PartyTypeName>
        <ProceedingType>בית משפט</ProceedingType>
        <PleaName>כתב התנגדות בעזבונות</PleaName>
        <PartyBelonging> - </PartyBelonging>
        <RoleName>עד בית משפט 1</RoleName>
        <IsSubProceeding>FALSE</IsSubProceeding>
        <FullName>חיה מרגלית בן אור זר</FullName>
        <FirstName>חיה מרגלית</FirstName>
        <LastName>בן אור זר</LastName>
        <PartyPropertyName/>
        <AuthenticationTypeAndNumber>ת"ז </AuthenticationTypeAndNumber>
        <RepresentatedOrRepresentativesNames/>
        <RepresentatedOrRepresentativesCount>0</RepresentatedOrRepresentativesCount>
        <InvitedBy/>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244528058</CasePartyID>
        <PartyTypeID>4</PartyTypeID>
        <ActivityStatusID>1</ActivityStatusID>
        <PartyAliasID>101</PartyAliasID>
        <PartyAliasName>עד בית משפט</PartyAliasName>
        <OrdinalNumber>1</OrdinalNumber>
        <LegalEntityID>80666864</LegalEntityID>
        <CaseLegalEntityID>120852610</CaseLegalEntityID>
        <AuthenticationTypeID>1</AuthenticationTypeID>
        <AuthenticationTypeName>ת"ז</AuthenticationTypeName>
        <IsMainPartyType>true</IsMainPartyType>
        <CaseDisplayIdentifier>36022-02-19</CaseDisplayIdentifier>
        <CaseTypeID>86</CaseTypeID>
        <CaseTypeName>תיק עזבונות (ת"ע)</CaseTypeName>
        <CaseName>צרור(עציר) נ' האפוטרופוס הכללי במחוז תל-אביב ואח'</CaseName>
        <FullAddress/>
        <MotionID>0</MotionID>
        <CasePleaID>0</CasePleaID>
        <LinkedCaseID>0</LinkedCaseID>
        <CasePartyCategoryID>1</CasePartyCategoryID>
        <PleaTypeID>253</PleaTypeID>
        <GroupPartyAlias/>
        <IsConverted>false</IsConverted>
        <LegalEntityNameID>93525304</LegalEntityNameID>
        <RepresentatedNamesOfAssistant/>
        <LegalEntityTypeID>1</LegalEntityTypeID>
        <IsVerdictExists>false</IsVerdictExists>
        <IsAsirAzir>false</IsAsirAzir>
        <IsPublicationProhibited>false</IsPublicationProhibited>
        <PublicationProhibitedFullName>חיה מרגלית בן אור זר</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אושרי צרור (עציר)</FullName>
        <FirstName>אושרי</FirstName>
        <LastName>צרור</LastName>
        <PartyPropertyID>6</PartyPropertyID>
        <PartyPropertyName/>
        <AuthenticationTypeAndNumber>ת"ז 033548769</AuthenticationTypeAndNumber>
        <RepresentatedOrRepresentativesNames>עמית אלזם, בועז קראוס</RepresentatedOrRepresentativesNames>
        <RepresentatedOrRepresentativesCount>2</RepresentatedOrRepresentativesCount>
        <InvitedBy/>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193383739</CasePartyID>
        <PartyTypeID>1</PartyTypeID>
        <ActivityStatusID>1</ActivityStatusID>
        <PartyAliasID>1</PartyAliasID>
        <PartyAliasName>תובע</PartyAliasName>
        <OrdinalNumber>1</OrdinalNumber>
        <LegalEntityID>72728695</LegalEntityID>
        <CaseLegalEntityID>105574485</CaseLegalEntityID>
        <AuthenticationTypeID>1</AuthenticationTypeID>
        <AuthenticationTypeName>ת"ז</AuthenticationTypeName>
        <LegalEntityNumber>033548769</LegalEntityNumber>
        <IsMainPartyType>true</IsMainPartyType>
        <CaseDisplayIdentifier>36022-02-19</CaseDisplayIdentifier>
        <CaseTypeID>86</CaseTypeID>
        <CaseTypeName>תיק עזבונות (ת"ע)</CaseTypeName>
        <CaseName>צרור(עציר) נ' האפוטרופוס הכללי במחוז תל-אביב ואח'</CaseName>
        <FullAddress>.</FullAddress>
        <MotionID>0</MotionID>
        <CasePleaID>0</CasePleaID>
        <FatherName>שלום</FatherName>
        <LinkedCaseID>0</LinkedCaseID>
        <PartyID>1</PartyID>
        <CasePartyCategoryID>2</CasePartyCategoryID>
        <LegalEntityAddressID>82299118</LegalEntityAddressID>
        <PleaTypeID>253</PleaTypeID>
        <GroupPartyAlias>תובעים</GroupPartyAlias>
        <IsConverted>false</IsConverted>
        <LegalEntityRegisteredNameID>8362760</LegalEntityRegisteredNameID>
        <LegalEntityNameID>87277624</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אושרי צרור (עציר)</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טל פרי</FullName>
        <FirstName>טל</FirstName>
        <LastName>פרי</LastName>
        <PartyPropertyName/>
        <AuthenticationTypeAndNumber>מ.ר. 63326</AuthenticationTypeAndNumber>
        <RepresentatedOrRepresentativesNames>יעקב גואטה</RepresentatedOrRepresentativesNames>
        <RepresentatedOrRepresentativesCount>1</RepresentatedOrRepresentativesCount>
        <InvitedBy/>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193383742</CasePartyID>
        <PartyTypeID>2</PartyTypeID>
        <ActivityStatusID>1</ActivityStatusID>
        <PartyAliasID>21</PartyAliasID>
        <PartyAliasName>בא כוח נתבעים</PartyAliasName>
        <OrdinalNumber>1</OrdinalNumber>
        <LegalEntityID>72261395</LegalEntityID>
        <CaseLegalEntityID>105574488</CaseLegalEntityID>
        <AuthenticationTypeID>4</AuthenticationTypeID>
        <AuthenticationTypeName>מ.ר.</AuthenticationTypeName>
        <LegalEntityNumber>63326</LegalEntityNumber>
        <IsMainPartyType>true</IsMainPartyType>
        <CaseDisplayIdentifier>36022-02-19</CaseDisplayIdentifier>
        <CaseTypeID>86</CaseTypeID>
        <CaseTypeName>תיק עזבונות (ת"ע)</CaseTypeName>
        <CaseName>צרור(עציר) נ' האפוטרופוס הכללי במחוז תל-אביב ואח'</CaseName>
        <FullAddress>מנחם בגין156 תל אביב -יפו בניין ריסטל קומה19</FullAddress>
        <MotionID>0</MotionID>
        <CasePleaID>0</CasePleaID>
        <LinkedCaseID>0</LinkedCaseID>
        <PartyID>2</PartyID>
        <CasePartyCategoryID>2</CasePartyCategoryID>
        <LegalEntityAddressID>84127330</LegalEntityAddressID>
        <PleaTypeID>253</PleaTypeID>
        <LawyerOfficeName>משרד עו"ד טל פרי</LawyerOfficeName>
        <LawyerOfficeID>72261396</LawyerOfficeID>
        <GroupPartyAlias/>
        <IsConverted>false</IsConverted>
        <LegalEntityNameID>76056106</LegalEntityNameID>
        <RepresentatedNamesOfAssistant/>
        <LegalEntityTypeID>4</LegalEntityTypeID>
        <IsVerdictExists>false</IsVerdictExists>
        <IsAsirAzir>false</IsAsirAzir>
        <IsPublicationProhibited>false</IsPublicationProhibited>
        <PublicationProhibitedFullName>טל פרי</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193383740</CasePartyID>
        <PartyTypeID>1</PartyTypeID>
        <ActivityStatusID>1</ActivityStatusID>
        <PartyAliasID>2</PartyAliasID>
        <PartyAliasName>נתבע</PartyAliasName>
        <OrdinalNumber>1</OrdinalNumber>
        <LegalEntityID>6761</LegalEntityID>
        <CaseLegalEntityID>105574486</CaseLegalEntityID>
        <AuthenticationTypeID>13</AuthenticationTypeID>
        <AuthenticationTypeName>משרדי ממשלה</AuthenticationTypeName>
        <LegalEntityNumber>999010</LegalEntityNumber>
        <IsMainPartyType>true</IsMainPartyType>
        <CaseDisplayIdentifier>36022-02-19</CaseDisplayIdentifier>
        <CaseTypeID>86</CaseTypeID>
        <CaseTypeName>תיק עזבונות (ת"ע)</CaseTypeName>
        <CaseName>צרור(עציר)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253</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ג'וליה גואטה צרור (המנוח)</FullName>
        <FirstName>גוליה</FirstName>
        <LastName>גואטה צרור</LastName>
        <PartyPropertyID>12</PartyPropertyID>
        <PartyPropertyName/>
        <AuthenticationTypeAndNumber>ת"ז 042171975</AuthenticationTypeAndNumber>
        <RepresentatedOrRepresentativesNames/>
        <RepresentatedOrRepresentativesCount>0</RepresentatedOrRepresentativesCount>
        <InvitedBy/>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193383741</CasePartyID>
        <PartyTypeID>1</PartyTypeID>
        <ActivityStatusID>1</ActivityStatusID>
        <PartyAliasID>2</PartyAliasID>
        <PartyAliasName>נתבע</PartyAliasName>
        <OrdinalNumber>1</OrdinalNumber>
        <LegalEntityID>72161494</LegalEntityID>
        <CaseLegalEntityID>105574487</CaseLegalEntityID>
        <AuthenticationTypeID>1</AuthenticationTypeID>
        <AuthenticationTypeName>ת"ז</AuthenticationTypeName>
        <LegalEntityNumber>042171975</LegalEntityNumber>
        <IsMainPartyType>true</IsMainPartyType>
        <CaseDisplayIdentifier>36022-02-19</CaseDisplayIdentifier>
        <CaseTypeID>86</CaseTypeID>
        <CaseTypeName>תיק עזבונות (ת"ע)</CaseTypeName>
        <CaseName>צרור(עציר) נ' האפוטרופוס הכללי במחוז תל-אביב ואח'</CaseName>
        <FullAddress>.</FullAddress>
        <MotionID>0</MotionID>
        <CasePleaID>0</CasePleaID>
        <FatherName>אבגדור</FatherName>
        <LinkedCaseID>0</LinkedCaseID>
        <PartyID>2</PartyID>
        <CasePartyCategoryID>2</CasePartyCategoryID>
        <LegalEntityAddressID>82299119</LegalEntityAddressID>
        <PleaTypeID>253</PleaTypeID>
        <GroupPartyAlias>נתבעים</GroupPartyAlias>
        <IsConverted>false</IsConverted>
        <LegalEntityRegisteredNameID>8362761</LegalEntityRegisteredNameID>
        <LegalEntityNameID>87277625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ג'וליה גואטה צרור (המנוח)</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יעקב גואטה</FullName>
        <FirstName>יעקב</FirstName>
        <LastName>גואטה</LastName>
        <PartyPropertyName/>
        <AuthenticationTypeAndNumber>ת"ז 054595657</AuthenticationTypeAndNumber>
        <RepresentatedOrRepresentativesNames>טל פרי</RepresentatedOrRepresentativesNames>
        <RepresentatedOrRepresentativesCount>1</RepresentatedOrRepresentativesCount>
        <InvitedBy/>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193383743</CasePartyID>
        <PartyTypeID>1</PartyTypeID>
        <ActivityStatusID>1</ActivityStatusID>
        <PartyAliasID>2</PartyAliasID>
        <PartyAliasName>נתבע</PartyAliasName>
        <OrdinalNumber>2</OrdinalNumber>
        <LegalEntityID>72151058</LegalEntityID>
        <CaseLegalEntityID>105574489</CaseLegalEntityID>
        <AuthenticationTypeID>1</AuthenticationTypeID>
        <AuthenticationTypeName>ת"ז</AuthenticationTypeName>
        <LegalEntityNumber>054595657</LegalEntityNumber>
        <IsMainPartyType>true</IsMainPartyType>
        <CaseDisplayIdentifier>36022-02-19</CaseDisplayIdentifier>
        <CaseTypeID>86</CaseTypeID>
        <CaseTypeName>תיק עזבונות (ת"ע)</CaseTypeName>
        <CaseName>צרור(עציר) נ' האפוטרופוס הכללי במחוז תל-אביב ואח'</CaseName>
        <FullAddress>.</FullAddress>
        <MotionID>0</MotionID>
        <CasePleaID>0</CasePleaID>
        <FatherName>לילו</FatherName>
        <LinkedCaseID>0</LinkedCaseID>
        <PartyID>2</PartyID>
        <CasePartyCategoryID>2</CasePartyCategoryID>
        <LegalEntityAddressID>82299120</LegalEntityAddressID>
        <PleaTypeID>253</PleaTypeID>
        <GroupPartyAlias>נתבעים</GroupPartyAlias>
        <IsConverted>false</IsConverted>
        <LegalEntityRegisteredNameID>8362762</LegalEntityRegisteredNameID>
        <LegalEntityNameID>87277626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גואטה</PublicationProhibitedFullName>
      </CaseParties>
    </CasePartiesSelectionDS>
    <DecisionName>פסק דין  שניתנה ע"י  עידית בן-דב ג'וליאן</DecisionName>
    <CourtDisplayName>בית משפט לענייני משפחה בפתח תקווה</CourtDisplayName>
    <IsCaseJudgePanel>false</IsCaseJudgePanel>
    <DecisionSignatureDate>2023-11-07T08:48:02.691245+02:00</DecisionSignatureDate>
    <OpenCaseDate>2019-02-14T13:09:00+02:00</OpenCaseDate>
    <CaseFeeSum>0.000</CaseFeeSum>
    <DecisionTypeID>2</DecisionTypeID>
    <DecisionSignatureUserName>עידית בן-דב ג'וליאן</DecisionSignatureUserName>
    <DecisionSignatureDateHebrew>2023-11-07T08:48:02.691245+02:00</DecisionSignatureDateHebrew>
    <DecisionWriterID>038630166@GOV.IL</DecisionWriterID>
    <CourtAddress>רח' בזל 1 א', פתח תקווה -1</CourtAddress>
    <IsAutoTextInCaseExist>false</IsAutoTextInCaseExist>
    <DecisionSignatureRoleName>שופט</DecisionSignatureRoleName>
    <DecisionSignatureUserTitleName>שופטת</DecisionSignatureUserTitleName>
    <InMatterOfDescription>המנוח</InMatterOfDescription>
    <CaseName>צרור(עציר) נ' האפוטרופוס הכללי במחוז תל-אביב ואח'</CaseName>
    <DecisionNumberInCase>12</DecisionNumberInCase>
  </dt_Decision>
  <dt_DecisionCase>
    <DecisionID>0</DecisionID>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מומחה</PartyTypeName>
        <ProceedingType>בית משפט</ProceedingType>
        <PleaName>כתב התנגדות בעזבונות</PleaName>
        <PartyBelonging> - </PartyBelonging>
        <RoleName>מומחה בית משפט </RoleName>
        <IsSubProceeding>FALSE</IsSubProceeding>
        <FullName>נפתלי המכון לזיהוי כתב יד גרפולוגיה משפטית בע"מ</FullName>
        <FirstName/>
        <LastName>נפתלי המכון לזיהוי כתב יד גרפולוגיה משפטית בע"מ</LastName>
        <PartyPropertyName/>
        <AuthenticationTypeAndNumber>חברות 513404236</AuthenticationTypeAndNumber>
        <RepresentatedOrRepresentativesNames/>
        <RepresentatedOrRepresentativesCount>0</RepresentatedOrRepresentativesCount>
        <InvitedBy/>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217212587</CasePartyID>
        <PartyTypeID>5</PartyTypeID>
        <ActivityStatusID>1</ActivityStatusID>
        <PartyAliasID>102</PartyAliasID>
        <PartyAliasName>מומחה בית משפט</PartyAliasName>
        <LegalEntityID>7526679</LegalEntityID>
        <CaseLegalEntityID>112606083</CaseLegalEntityID>
        <AuthenticationTypeID>3</AuthenticationTypeID>
        <AuthenticationTypeName>חברות</AuthenticationTypeName>
        <LegalEntityNumber>513404236</LegalEntityNumber>
        <IsMainPartyType>true</IsMainPartyType>
        <CaseDisplayIdentifier>36022-02-19</CaseDisplayIdentifier>
        <CaseTypeID>86</CaseTypeID>
        <CaseTypeName>תיק עזבונות (ת"ע)</CaseTypeName>
        <CaseName>צרור(עציר) נ' האפוטרופוס הכללי במחוז תל-אביב ואח'</CaseName>
        <FullAddress>טווס 5 הוד השרון </FullAddress>
        <EmailAddress>OFFICE.NAFTALI@GMAIL.COM</EmailAddress>
        <MotionID>0</MotionID>
        <CasePleaID>0</CasePleaID>
        <FatherName xml:space="preserve">        </FatherName>
        <LinkedCaseID>0</LinkedCaseID>
        <CasePartyCategoryID>1</CasePartyCategoryID>
        <LegalEntityAddressID>87922546</LegalEntityAddressID>
        <LegalEntityEmailAddressID>67875173</LegalEntityEmailAddressID>
        <PleaTypeID>253</PleaTypeID>
        <GroupPartyAlias/>
        <IsConverted>false</IsConverted>
        <LegalEntityNameID>7176614</LegalEntityNameID>
        <RepresentatedNamesOfAssistant/>
        <LegalEntityTypeID>6</LegalEntityTypeID>
        <IsVerdictExists>false</IsVerdictExists>
        <IsAsirAzir>false</IsAsirAzir>
        <IsPublicationProhibited>false</IsPublicationProhibited>
        <PublicationProhibitedFullName>נפתלי המכון לזיהוי כתב יד גרפולוגיה משפטית בע"מ</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בועז קראוס</FullName>
        <FirstName>בועז</FirstName>
        <LastName>קראוס</LastName>
        <PartyPropertyName/>
        <AuthenticationTypeAndNumber>מ.ר. 13348</AuthenticationTypeAndNumber>
        <RepresentatedOrRepresentativesNames>אושרי צרור</RepresentatedOrRepresentativesNames>
        <RepresentatedOrRepresentativesCount>1</RepresentatedOrRepresentativesCount>
        <InvitedBy/>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193384192</CasePartyID>
        <PartyTypeID>2</PartyTypeID>
        <ActivityStatusID>1</ActivityStatusID>
        <PartyAliasID>20</PartyAliasID>
        <PartyAliasName>בא כוח תובעים</PartyAliasName>
        <LegalEntityID>382787</LegalEntityID>
        <CaseLegalEntityID>105574631</CaseLegalEntityID>
        <AuthenticationTypeID>4</AuthenticationTypeID>
        <AuthenticationTypeName>מ.ר.</AuthenticationTypeName>
        <LegalEntityNumber>13348</LegalEntityNumber>
        <IsMainPartyType>true</IsMainPartyType>
        <CaseDisplayIdentifier>36022-02-19</CaseDisplayIdentifier>
        <CaseTypeID>86</CaseTypeID>
        <CaseTypeName>תיק עזבונות (ת"ע)</CaseTypeName>
        <CaseName>צרור(עציר) נ' האפוטרופוס הכללי במחוז תל-אביב ואח'</CaseName>
        <FullAddress>ה' באייר 20 תל אביב -יפו </FullAddress>
        <MotionID>0</MotionID>
        <CasePleaID>0</CasePleaID>
        <FatherName xml:space="preserve">        </FatherName>
        <LinkedCaseID>0</LinkedCaseID>
        <PartyID>1</PartyID>
        <CasePartyCategoryID>2</CasePartyCategoryID>
        <LegalEntityAddressID>425769</LegalEntityAddressID>
        <PleaTypeID>253</PleaTypeID>
        <LawyerOfficeName>משרד עו"ד: בועז קראוס</LawyerOfficeName>
        <LawyerOfficeID>423431</LawyerOfficeID>
        <GroupPartyAlias/>
        <IsConverted>false</IsConverted>
        <LegalEntityNameID>3771</LegalEntityNameID>
        <RepresentatedNamesOfAssistant/>
        <LegalEntityTypeID>4</LegalEntityTypeID>
        <IsVerdictExists>false</IsVerdictExists>
        <IsAsirAzir>false</IsAsirAzir>
        <IsPublicationProhibited>false</IsPublicationProhibited>
        <PublicationProhibitedFullName>בועז קראוס</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עמית אלזם</FullName>
        <FirstName>עמית</FirstName>
        <LastName>אלזם</LastName>
        <PartyPropertyName/>
        <AuthenticationTypeAndNumber>מ.ר. 54944</AuthenticationTypeAndNumber>
        <RepresentatedOrRepresentativesNames>אושרי צרור</RepresentatedOrRepresentativesNames>
        <RepresentatedOrRepresentativesCount>1</RepresentatedOrRepresentativesCount>
        <InvitedBy/>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244143707</CasePartyID>
        <PartyTypeID>2</PartyTypeID>
        <ActivityStatusID>1</ActivityStatusID>
        <PartyAliasID>20</PartyAliasID>
        <PartyAliasName>בא כוח תובעים</PartyAliasName>
        <LegalEntityID>69949778</LegalEntityID>
        <CaseLegalEntityID>120716702</CaseLegalEntityID>
        <AuthenticationTypeID>4</AuthenticationTypeID>
        <AuthenticationTypeName>מ.ר.</AuthenticationTypeName>
        <LegalEntityNumber>54944</LegalEntityNumber>
        <IsMainPartyType>true</IsMainPartyType>
        <CaseDisplayIdentifier>36022-02-19</CaseDisplayIdentifier>
        <CaseTypeID>86</CaseTypeID>
        <CaseTypeName>תיק עזבונות (ת"ע)</CaseTypeName>
        <CaseName>צרור(עציר) נ' האפוטרופוס הכללי במחוז תל-אביב ואח'</CaseName>
        <FullAddress>ה' באייר 20 תל אביב -יפו </FullAddress>
        <EmailAddress>amit@boazkraus.co.il</EmailAddress>
        <MotionID>0</MotionID>
        <CasePleaID>0</CasePleaID>
        <LinkedCaseID>0</LinkedCaseID>
        <PartyID>1</PartyID>
        <CasePartyCategoryID>2</CasePartyCategoryID>
        <LegalEntityAddressID>425769</LegalEntityAddressID>
        <LegalEntityEmailAddressID>68146991</LegalEntityEmailAddressID>
        <PleaTypeID>253</PleaTypeID>
        <LawyerOfficeName>משרד עו"ד: בועז קראוס</LawyerOfficeName>
        <LawyerOfficeID>423431</LawyerOfficeID>
        <GroupPartyAlias/>
        <IsConverted>false</IsConverted>
        <LegalEntityNameID>72212960</LegalEntityNameID>
        <RepresentatedNamesOfAssistant/>
        <LegalEntityTypeID>4</LegalEntityTypeID>
        <IsVerdictExists>false</IsVerdictExists>
        <IsAsirAzir>false</IsAsirAzir>
        <IsPublicationProhibited>false</IsPublicationProhibited>
        <PublicationProhibitedFullName>עמית אלזם</PublicationProhibitedFullName>
      </CaseParties>
      <CaseParties>
        <PartyTypeName>עד</PartyTypeName>
        <ProceedingType>בית משפט</ProceedingType>
        <PleaName>כתב התנגדות בעזבונות</PleaName>
        <PartyBelonging> - </PartyBelonging>
        <RoleName>עד בית משפט 1</RoleName>
        <IsSubProceeding>FALSE</IsSubProceeding>
        <FullName>חיה מרגלית בן אור זר</FullName>
        <FirstName>חיה מרגלית</FirstName>
        <LastName>בן אור זר</LastName>
        <PartyPropertyName/>
        <AuthenticationTypeAndNumber>ת"ז </AuthenticationTypeAndNumber>
        <RepresentatedOrRepresentativesNames/>
        <RepresentatedOrRepresentativesCount>0</RepresentatedOrRepresentativesCount>
        <InvitedBy/>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244528058</CasePartyID>
        <PartyTypeID>4</PartyTypeID>
        <ActivityStatusID>1</ActivityStatusID>
        <PartyAliasID>101</PartyAliasID>
        <PartyAliasName>עד בית משפט</PartyAliasName>
        <OrdinalNumber>1</OrdinalNumber>
        <LegalEntityID>80666864</LegalEntityID>
        <CaseLegalEntityID>120852610</CaseLegalEntityID>
        <AuthenticationTypeID>1</AuthenticationTypeID>
        <AuthenticationTypeName>ת"ז</AuthenticationTypeName>
        <IsMainPartyType>true</IsMainPartyType>
        <CaseDisplayIdentifier>36022-02-19</CaseDisplayIdentifier>
        <CaseTypeID>86</CaseTypeID>
        <CaseTypeName>תיק עזבונות (ת"ע)</CaseTypeName>
        <CaseName>צרור(עציר) נ' האפוטרופוס הכללי במחוז תל-אביב ואח'</CaseName>
        <FullAddress/>
        <MotionID>0</MotionID>
        <CasePleaID>0</CasePleaID>
        <LinkedCaseID>0</LinkedCaseID>
        <CasePartyCategoryID>1</CasePartyCategoryID>
        <PleaTypeID>253</PleaTypeID>
        <GroupPartyAlias/>
        <IsConverted>false</IsConverted>
        <LegalEntityNameID>93525304</LegalEntityNameID>
        <RepresentatedNamesOfAssistant/>
        <LegalEntityTypeID>1</LegalEntityTypeID>
        <IsVerdictExists>false</IsVerdictExists>
        <IsAsirAzir>false</IsAsirAzir>
        <IsPublicationProhibited>false</IsPublicationProhibited>
        <PublicationProhibitedFullName>חיה מרגלית בן אור זר</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אושרי צרור (עציר)</FullName>
        <FirstName>אושרי</FirstName>
        <LastName>צרור</LastName>
        <PartyPropertyID>6</PartyPropertyID>
        <PartyPropertyName/>
        <AuthenticationTypeAndNumber>ת"ז 033548769</AuthenticationTypeAndNumber>
        <RepresentatedOrRepresentativesNames>עמית אלזם, בועז קראוס</RepresentatedOrRepresentativesNames>
        <RepresentatedOrRepresentativesCount>2</RepresentatedOrRepresentativesCount>
        <InvitedBy/>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193383739</CasePartyID>
        <PartyTypeID>1</PartyTypeID>
        <ActivityStatusID>1</ActivityStatusID>
        <PartyAliasID>1</PartyAliasID>
        <PartyAliasName>תובע</PartyAliasName>
        <OrdinalNumber>1</OrdinalNumber>
        <LegalEntityID>72728695</LegalEntityID>
        <CaseLegalEntityID>105574485</CaseLegalEntityID>
        <AuthenticationTypeID>1</AuthenticationTypeID>
        <AuthenticationTypeName>ת"ז</AuthenticationTypeName>
        <LegalEntityNumber>033548769</LegalEntityNumber>
        <IsMainPartyType>true</IsMainPartyType>
        <CaseDisplayIdentifier>36022-02-19</CaseDisplayIdentifier>
        <CaseTypeID>86</CaseTypeID>
        <CaseTypeName>תיק עזבונות (ת"ע)</CaseTypeName>
        <CaseName>צרור(עציר) נ' האפוטרופוס הכללי במחוז תל-אביב ואח'</CaseName>
        <FullAddress>.</FullAddress>
        <MotionID>0</MotionID>
        <CasePleaID>0</CasePleaID>
        <FatherName>שלום</FatherName>
        <LinkedCaseID>0</LinkedCaseID>
        <PartyID>1</PartyID>
        <CasePartyCategoryID>2</CasePartyCategoryID>
        <LegalEntityAddressID>82299118</LegalEntityAddressID>
        <PleaTypeID>253</PleaTypeID>
        <GroupPartyAlias>תובעים</GroupPartyAlias>
        <IsConverted>false</IsConverted>
        <LegalEntityRegisteredNameID>8362760</LegalEntityRegisteredNameID>
        <LegalEntityNameID>87277624</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אושרי צרור (עציר)</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טל פרי</FullName>
        <FirstName>טל</FirstName>
        <LastName>פרי</LastName>
        <PartyPropertyName/>
        <AuthenticationTypeAndNumber>מ.ר. 63326</AuthenticationTypeAndNumber>
        <RepresentatedOrRepresentativesNames>יעקב גואטה</RepresentatedOrRepresentativesNames>
        <RepresentatedOrRepresentativesCount>1</RepresentatedOrRepresentativesCount>
        <InvitedBy/>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193383742</CasePartyID>
        <PartyTypeID>2</PartyTypeID>
        <ActivityStatusID>1</ActivityStatusID>
        <PartyAliasID>21</PartyAliasID>
        <PartyAliasName>בא כוח נתבעים</PartyAliasName>
        <OrdinalNumber>1</OrdinalNumber>
        <LegalEntityID>72261395</LegalEntityID>
        <CaseLegalEntityID>105574488</CaseLegalEntityID>
        <AuthenticationTypeID>4</AuthenticationTypeID>
        <AuthenticationTypeName>מ.ר.</AuthenticationTypeName>
        <LegalEntityNumber>63326</LegalEntityNumber>
        <IsMainPartyType>true</IsMainPartyType>
        <CaseDisplayIdentifier>36022-02-19</CaseDisplayIdentifier>
        <CaseTypeID>86</CaseTypeID>
        <CaseTypeName>תיק עזבונות (ת"ע)</CaseTypeName>
        <CaseName>צרור(עציר) נ' האפוטרופוס הכללי במחוז תל-אביב ואח'</CaseName>
        <FullAddress>מנחם בגין156 תל אביב -יפו בניין ריסטל קומה19</FullAddress>
        <MotionID>0</MotionID>
        <CasePleaID>0</CasePleaID>
        <LinkedCaseID>0</LinkedCaseID>
        <PartyID>2</PartyID>
        <CasePartyCategoryID>2</CasePartyCategoryID>
        <LegalEntityAddressID>84127330</LegalEntityAddressID>
        <PleaTypeID>253</PleaTypeID>
        <LawyerOfficeName>משרד עו"ד טל פרי</LawyerOfficeName>
        <LawyerOfficeID>72261396</LawyerOfficeID>
        <GroupPartyAlias/>
        <IsConverted>false</IsConverted>
        <LegalEntityNameID>76056106</LegalEntityNameID>
        <RepresentatedNamesOfAssistant/>
        <LegalEntityTypeID>4</LegalEntityTypeID>
        <IsVerdictExists>false</IsVerdictExists>
        <IsAsirAzir>false</IsAsirAzir>
        <IsPublicationProhibited>false</IsPublicationProhibited>
        <PublicationProhibitedFullName>טל פרי</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193383740</CasePartyID>
        <PartyTypeID>1</PartyTypeID>
        <ActivityStatusID>1</ActivityStatusID>
        <PartyAliasID>2</PartyAliasID>
        <PartyAliasName>נתבע</PartyAliasName>
        <OrdinalNumber>1</OrdinalNumber>
        <LegalEntityID>6761</LegalEntityID>
        <CaseLegalEntityID>105574486</CaseLegalEntityID>
        <AuthenticationTypeID>13</AuthenticationTypeID>
        <AuthenticationTypeName>משרדי ממשלה</AuthenticationTypeName>
        <LegalEntityNumber>999010</LegalEntityNumber>
        <IsMainPartyType>true</IsMainPartyType>
        <CaseDisplayIdentifier>36022-02-19</CaseDisplayIdentifier>
        <CaseTypeID>86</CaseTypeID>
        <CaseTypeName>תיק עזבונות (ת"ע)</CaseTypeName>
        <CaseName>צרור(עציר)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253</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ג'וליה גואטה צרור (המנוח)</FullName>
        <FirstName>גוליה</FirstName>
        <LastName>גואטה צרור</LastName>
        <PartyPropertyID>12</PartyPropertyID>
        <PartyPropertyName/>
        <AuthenticationTypeAndNumber>ת"ז 042171975</AuthenticationTypeAndNumber>
        <RepresentatedOrRepresentativesNames/>
        <RepresentatedOrRepresentativesCount>0</RepresentatedOrRepresentativesCount>
        <InvitedBy/>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193383741</CasePartyID>
        <PartyTypeID>1</PartyTypeID>
        <ActivityStatusID>1</ActivityStatusID>
        <PartyAliasID>2</PartyAliasID>
        <PartyAliasName>נתבע</PartyAliasName>
        <OrdinalNumber>1</OrdinalNumber>
        <LegalEntityID>72161494</LegalEntityID>
        <CaseLegalEntityID>105574487</CaseLegalEntityID>
        <AuthenticationTypeID>1</AuthenticationTypeID>
        <AuthenticationTypeName>ת"ז</AuthenticationTypeName>
        <LegalEntityNumber>042171975</LegalEntityNumber>
        <IsMainPartyType>true</IsMainPartyType>
        <CaseDisplayIdentifier>36022-02-19</CaseDisplayIdentifier>
        <CaseTypeID>86</CaseTypeID>
        <CaseTypeName>תיק עזבונות (ת"ע)</CaseTypeName>
        <CaseName>צרור(עציר) נ' האפוטרופוס הכללי במחוז תל-אביב ואח'</CaseName>
        <FullAddress>.</FullAddress>
        <MotionID>0</MotionID>
        <CasePleaID>0</CasePleaID>
        <FatherName>אבגדור</FatherName>
        <LinkedCaseID>0</LinkedCaseID>
        <PartyID>2</PartyID>
        <CasePartyCategoryID>2</CasePartyCategoryID>
        <LegalEntityAddressID>82299119</LegalEntityAddressID>
        <PleaTypeID>253</PleaTypeID>
        <GroupPartyAlias>נתבעים</GroupPartyAlias>
        <IsConverted>false</IsConverted>
        <LegalEntityRegisteredNameID>8362761</LegalEntityRegisteredNameID>
        <LegalEntityNameID>87277625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ג'וליה גואטה צרור (המנוח)</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יעקב גואטה</FullName>
        <FirstName>יעקב</FirstName>
        <LastName>גואטה</LastName>
        <PartyPropertyName/>
        <AuthenticationTypeAndNumber>ת"ז 054595657</AuthenticationTypeAndNumber>
        <RepresentatedOrRepresentativesNames>טל פרי</RepresentatedOrRepresentativesNames>
        <RepresentatedOrRepresentativesCount>1</RepresentatedOrRepresentativesCount>
        <InvitedBy/>
        <CaseID>76209590</CaseID>
        <CaseJudicialPersonPresentationDS>
          <CaseJudicalPersonActive>
            <CaseID>76209590</CaseID>
            <JudicialPersonID>038630166@GOV.IL</JudicialPersonID>
            <JudicialPersonTypeID>1</JudicialPersonTypeID>
            <JudicialTypeID>1</JudicialTypeID>
            <IsChairman>false</IsChairman>
            <TreatmentStartDate>2019-02-14T13:16:00.7+02:00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193383743</CasePartyID>
        <PartyTypeID>1</PartyTypeID>
        <ActivityStatusID>1</ActivityStatusID>
        <PartyAliasID>2</PartyAliasID>
        <PartyAliasName>נתבע</PartyAliasName>
        <OrdinalNumber>2</OrdinalNumber>
        <LegalEntityID>72151058</LegalEntityID>
        <CaseLegalEntityID>105574489</CaseLegalEntityID>
        <AuthenticationTypeID>1</AuthenticationTypeID>
        <AuthenticationTypeName>ת"ז</AuthenticationTypeName>
        <LegalEntityNumber>054595657</LegalEntityNumber>
        <IsMainPartyType>true</IsMainPartyType>
        <CaseDisplayIdentifier>36022-02-19</CaseDisplayIdentifier>
        <CaseTypeID>86</CaseTypeID>
        <CaseTypeName>תיק עזבונות (ת"ע)</CaseTypeName>
        <CaseName>צרור(עציר) נ' האפוטרופוס הכללי במחוז תל-אביב ואח'</CaseName>
        <FullAddress>.</FullAddress>
        <MotionID>0</MotionID>
        <CasePleaID>0</CasePleaID>
        <FatherName>לילו</FatherName>
        <LinkedCaseID>0</LinkedCaseID>
        <PartyID>2</PartyID>
        <CasePartyCategoryID>2</CasePartyCategoryID>
        <LegalEntityAddressID>82299120</LegalEntityAddressID>
        <PleaTypeID>253</PleaTypeID>
        <GroupPartyAlias>נתבעים</GroupPartyAlias>
        <IsConverted>false</IsConverted>
        <LegalEntityRegisteredNameID>8362762</LegalEntityRegisteredNameID>
        <LegalEntityNameID>87277626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גואטה</PublicationProhibitedFullName>
      </CaseParties>
    </CasePartiesSelectionDS>
    <CaseName>צרור(עציר) נ' האפוטרופוס הכללי במחוז תל-אביב ואח'</CaseName>
    <CaseDisplayIdentifier>36022-02-19</CaseDisplayIdentifier>
    <CaseInterestID>161</CaseInterestID>
    <CaseTypeShortName>ת"ע</CaseTypeShortName>
  </dt_DecisionCase>
  <dt_DecisionJudgePanel>
    <JudgeID>038630166@GOV.IL</JudgeID>
    <DisplayName>עידית בן-דב ג'וליאן</DisplayName>
    <RoleName>שופט</RoleName>
    <UserTitleName>שופטת</UserTitleName>
  </dt_DecisionJudgePanel>
  <dt_LegalEntityDetails>
    <Fax>03-6912312</Fax>
    <Phone>03-6912307</Phone>
    <PartyID>1</PartyID>
    <PartyTypeID>2</PartyTypeID>
    <DecisionID>0</DecisionID>
    <StreetName>ה' באייר 20</StreetName>
    <ZipCode>62998</ZipCode>
    <CityName>תל אביב -יפו</CityName>
    <FullName>בועז קראוס</FullName>
    <Email>amit@boazkraus.co.il</Email>
    <IsPublicationProhibited>false</IsPublicationProhibited>
  </dt_LegalEntityDetails>
  <dt_LegalEntityDetails>
    <Fax>03-7705041</Fax>
    <Phone>03-7705040</Phone>
    <PartyTypeID>5</PartyTypeID>
    <DecisionID>0</DecisionID>
    <StreetName>טווס 5</StreetName>
    <ZipCode>4535323</ZipCode>
    <CityName>הוד השרון</CityName>
    <FullName> נפתלי המכון לזיהוי כתב יד גרפולוגיה משפטית בע"מ</FullName>
    <Email>OFFICE.NAFTALI@GMAIL.COM</Email>
    <IsPublicationProhibited>false</IsPublicationProhibited>
  </dt_LegalEntityDetails>
  <dt_LegalEntityDetails>
    <Fax>03-6912312</Fax>
    <Phone>03-6912307</Phone>
    <PartyID>1</PartyID>
    <PartyTypeID>2</PartyTypeID>
    <DecisionID>0</DecisionID>
    <StreetName>ה' באייר 20</StreetName>
    <ZipCode>62998</ZipCode>
    <CityName>תל אביב -יפו</CityName>
    <FullName>עמית אלזם</FullName>
    <Email>amit@boazkraus.co.il</Email>
    <IsPublicationProhibited>false</IsPublicationProhibited>
  </dt_LegalEntityDetails>
  <dt_LegalEntityDetails>
    <AddressDesc>.</AddressDesc>
    <PartyID>1</PartyID>
    <PartyTypeID>1</PartyTypeID>
    <DecisionID>0</DecisionID>
    <FullName>אושרי צרור</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AddressDesc>.</AddressDesc>
    <PartyID>2</PartyID>
    <PartyTypeID>1</PartyTypeID>
    <DecisionID>0</DecisionID>
    <FullName>ג'וליה גואטה צרור</FullName>
    <IsPublicationProhibited>false</IsPublicationProhibited>
  </dt_LegalEntityDetails>
  <dt_LegalEntityDetails>
    <Fax>073-2858255</Fax>
    <Phone>03-6359687</Phone>
    <AddressDesc>בניין ריסטל קומה19</AddressDesc>
    <PartyID>2</PartyID>
    <PartyTypeID>2</PartyTypeID>
    <DecisionID>0</DecisionID>
    <StreetName>מנחם בגין156</StreetName>
    <ZipCode>6492108</ZipCode>
    <CityName>תל אביב -יפו</CityName>
    <FullName>טל פרי</FullName>
    <Email>officepolaw@gmail.com</Email>
    <IsPublicationProhibited>false</IsPublicationProhibited>
  </dt_LegalEntityDetails>
  <dt_LegalEntityDetails>
    <PartyTypeID>4</PartyTypeID>
    <DecisionID>0</DecisionID>
    <IsPublicationProhibited>false</IsPublicationProhibited>
  </dt_LegalEntityDetails>
  <dt_LegalEntityDetails>
    <AddressDesc>.</AddressDesc>
    <PartyID>2</PartyID>
    <PartyTypeID>1</PartyTypeID>
    <DecisionID>0</DecisionID>
    <FullName>יעקב גואטה</FullName>
    <IsPublicationProhibited>false</IsPublicationProhibited>
  </dt_LegalEntityDetails>
  <dt_CaseJudicalPersonActive>
    <CaseJudicalPerson>שופטת עידית בן-דב ג'וליאן</CaseJudicalPerson>
  </dt_CaseJudicalPersonActive>
  <dt_Sitting>
    <PreviousMeetingDate>2023-09-18T09:30:00+03:00</PreviousMeetingDate>
    <PreviousSittingTypeID>1</PreviousSittingTypeID>
    <PreviousMeetingDisplayName>שופטת עידית בן-דב ג'וליאן</PreviousMeetingDisplayName>
    <PreviousMeetingRoleName>שופט</PreviousMeetingRoleName>
    <PreviousMeetingUserTitleName>שופטת</PreviousMeetingUserTitleName>
    <PreviousMeetingUserUPN>038630166@GOV.IL</PreviousMeetingUserUPN>
  </dt_Sitting>
  <dt_InMatterOfCase>
    <InMatterOfCaseID>35989</InMatterOfCaseID>
    <AuthenticationTypeID>1</AuthenticationTypeID>
    <AuthenticationNumber>042171975</AuthenticationNumber>
    <FirstName>ג'וליה</FirstName>
    <LastName>גואטה צרור</LastName>
  </dt_InMatterOfCase>
</DecisionTemplateDS>
</file>

<file path=customXml/itemProps1.xml><?xml version="1.0" encoding="utf-8"?>
<ds:datastoreItem xmlns:ds="http://schemas.openxmlformats.org/officeDocument/2006/customXml" ds:itemID="{03A1CFB5-0A3D-4898-A924-A4385708B18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3455</Words>
  <Characters>17277</Characters>
  <Application>Microsoft Office Word</Application>
  <DocSecurity>0</DocSecurity>
  <Lines>143</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2023-11-23T10:45:00Z</dcterms:created>
  <dcterms:modified xsi:type="dcterms:W3CDTF">2023-11-23T10:45:00Z</dcterms:modified>
</cp:coreProperties>
</file>